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75E34" w14:textId="10D080E1" w:rsidR="007E76A4" w:rsidRPr="0033606A" w:rsidRDefault="009653CC" w:rsidP="009653CC">
      <w:pPr>
        <w:jc w:val="center"/>
        <w:rPr>
          <w:rFonts w:ascii="Segoe UI" w:hAnsi="Segoe UI" w:cs="Segoe UI"/>
          <w:b/>
          <w:bCs/>
          <w:color w:val="212121"/>
          <w:sz w:val="28"/>
          <w:szCs w:val="28"/>
          <w:shd w:val="clear" w:color="auto" w:fill="FFFFFF"/>
        </w:rPr>
      </w:pPr>
      <w:r w:rsidRPr="0033606A">
        <w:rPr>
          <w:rFonts w:ascii="Segoe UI" w:hAnsi="Segoe UI" w:cs="Segoe UI"/>
          <w:b/>
          <w:bCs/>
          <w:color w:val="212121"/>
          <w:sz w:val="28"/>
          <w:szCs w:val="28"/>
          <w:shd w:val="clear" w:color="auto" w:fill="FFFFFF"/>
        </w:rPr>
        <w:t>STANDARD BRIEFING NOTE 1</w:t>
      </w:r>
    </w:p>
    <w:p w14:paraId="4772B645" w14:textId="77777777" w:rsidR="009653CC" w:rsidRPr="0033606A" w:rsidRDefault="009653CC" w:rsidP="009653CC">
      <w:pPr>
        <w:jc w:val="center"/>
        <w:rPr>
          <w:rFonts w:ascii="Segoe UI" w:hAnsi="Segoe UI" w:cs="Segoe UI"/>
          <w:b/>
          <w:bCs/>
          <w:color w:val="212121"/>
          <w:sz w:val="28"/>
          <w:szCs w:val="28"/>
          <w:shd w:val="clear" w:color="auto" w:fill="FFFFFF"/>
        </w:rPr>
      </w:pPr>
    </w:p>
    <w:p w14:paraId="1DD1B98B" w14:textId="6271521F" w:rsidR="00A1217C" w:rsidRDefault="007E76A4" w:rsidP="00A1217C">
      <w:pPr>
        <w:jc w:val="center"/>
        <w:rPr>
          <w:rFonts w:ascii="Segoe UI" w:hAnsi="Segoe UI" w:cs="Segoe UI"/>
          <w:b/>
          <w:bCs/>
          <w:color w:val="212121"/>
          <w:sz w:val="28"/>
          <w:szCs w:val="28"/>
          <w:shd w:val="clear" w:color="auto" w:fill="FFFFFF"/>
        </w:rPr>
      </w:pPr>
      <w:r w:rsidRPr="0033606A">
        <w:rPr>
          <w:rFonts w:ascii="Segoe UI" w:hAnsi="Segoe UI" w:cs="Segoe UI"/>
          <w:b/>
          <w:bCs/>
          <w:color w:val="212121"/>
          <w:sz w:val="28"/>
          <w:szCs w:val="28"/>
          <w:shd w:val="clear" w:color="auto" w:fill="FFFFFF"/>
        </w:rPr>
        <w:t>Human Rights and a Social Model of Mental Health Care</w:t>
      </w:r>
    </w:p>
    <w:p w14:paraId="306847E7" w14:textId="2B9B3E30" w:rsidR="00626481" w:rsidRDefault="00626481" w:rsidP="00A1217C">
      <w:pPr>
        <w:jc w:val="center"/>
        <w:rPr>
          <w:rFonts w:ascii="Segoe UI" w:hAnsi="Segoe UI" w:cs="Segoe UI"/>
          <w:b/>
          <w:bCs/>
          <w:color w:val="212121"/>
          <w:sz w:val="28"/>
          <w:szCs w:val="28"/>
          <w:shd w:val="clear" w:color="auto" w:fill="FFFFFF"/>
        </w:rPr>
      </w:pPr>
    </w:p>
    <w:p w14:paraId="7DAD8609" w14:textId="569AD7BF" w:rsidR="00626481" w:rsidRPr="004B35E7" w:rsidRDefault="00626481" w:rsidP="005E340E">
      <w:pPr>
        <w:pBdr>
          <w:top w:val="single" w:sz="4" w:space="1" w:color="auto"/>
          <w:left w:val="single" w:sz="4" w:space="4" w:color="auto"/>
          <w:bottom w:val="single" w:sz="4" w:space="1" w:color="auto"/>
          <w:right w:val="single" w:sz="4" w:space="4" w:color="auto"/>
        </w:pBdr>
        <w:ind w:left="567" w:right="567"/>
        <w:jc w:val="both"/>
        <w:rPr>
          <w:rFonts w:ascii="Segoe UI" w:hAnsi="Segoe UI" w:cs="Segoe UI"/>
          <w:color w:val="212121"/>
          <w:sz w:val="20"/>
          <w:szCs w:val="20"/>
          <w:shd w:val="clear" w:color="auto" w:fill="FFFFFF"/>
        </w:rPr>
      </w:pPr>
      <w:r w:rsidRPr="004B35E7">
        <w:rPr>
          <w:rFonts w:ascii="Segoe UI" w:hAnsi="Segoe UI" w:cs="Segoe UI"/>
          <w:color w:val="212121"/>
          <w:sz w:val="20"/>
          <w:szCs w:val="20"/>
          <w:shd w:val="clear" w:color="auto" w:fill="FFFFFF"/>
        </w:rPr>
        <w:t xml:space="preserve">This Briefing Note contains </w:t>
      </w:r>
      <w:r w:rsidR="00BA603E" w:rsidRPr="004B35E7">
        <w:rPr>
          <w:rFonts w:ascii="Segoe UI" w:hAnsi="Segoe UI" w:cs="Segoe UI"/>
          <w:color w:val="212121"/>
          <w:sz w:val="20"/>
          <w:szCs w:val="20"/>
          <w:shd w:val="clear" w:color="auto" w:fill="FFFFFF"/>
        </w:rPr>
        <w:t xml:space="preserve">key points, key terms, background information and examples of practical application as well as links to further information and local contacts. </w:t>
      </w:r>
      <w:r w:rsidR="004B35E7" w:rsidRPr="004B35E7">
        <w:rPr>
          <w:rFonts w:ascii="Segoe UI" w:hAnsi="Segoe UI" w:cs="Segoe UI"/>
          <w:color w:val="212121"/>
          <w:sz w:val="20"/>
          <w:szCs w:val="20"/>
          <w:shd w:val="clear" w:color="auto" w:fill="FFFFFF"/>
        </w:rPr>
        <w:t xml:space="preserve"> It does not contain legal advice and should be used as a starting point for further research t rather than an authoritative source.</w:t>
      </w:r>
      <w:r w:rsidR="00BA603E" w:rsidRPr="004B35E7">
        <w:rPr>
          <w:rFonts w:ascii="Segoe UI" w:hAnsi="Segoe UI" w:cs="Segoe UI"/>
          <w:color w:val="212121"/>
          <w:sz w:val="20"/>
          <w:szCs w:val="20"/>
          <w:shd w:val="clear" w:color="auto" w:fill="FFFFFF"/>
        </w:rPr>
        <w:t xml:space="preserve"> </w:t>
      </w:r>
      <w:r w:rsidR="004B35E7" w:rsidRPr="004B35E7">
        <w:rPr>
          <w:rFonts w:ascii="Segoe UI" w:hAnsi="Segoe UI" w:cs="Segoe UI"/>
          <w:color w:val="212121"/>
          <w:sz w:val="20"/>
          <w:szCs w:val="20"/>
          <w:shd w:val="clear" w:color="auto" w:fill="FFFFFF"/>
        </w:rPr>
        <w:t>Feedback on its contents is welcome.</w:t>
      </w:r>
    </w:p>
    <w:p w14:paraId="69C2F3A0" w14:textId="770942AC" w:rsidR="007E76A4" w:rsidRDefault="007E76A4">
      <w:pPr>
        <w:rPr>
          <w:rFonts w:ascii="Segoe UI" w:hAnsi="Segoe UI" w:cs="Segoe UI"/>
          <w:color w:val="212121"/>
          <w:sz w:val="23"/>
          <w:szCs w:val="23"/>
          <w:shd w:val="clear" w:color="auto" w:fill="FFFFFF"/>
        </w:rPr>
      </w:pPr>
    </w:p>
    <w:p w14:paraId="4B47D19F" w14:textId="56EFAA9D" w:rsidR="0033606A" w:rsidRPr="00736257" w:rsidRDefault="0033606A" w:rsidP="00736257">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sidRPr="00736257">
        <w:rPr>
          <w:rFonts w:ascii="Segoe UI" w:hAnsi="Segoe UI" w:cs="Segoe UI"/>
          <w:b/>
          <w:bCs/>
          <w:color w:val="212121"/>
          <w:sz w:val="23"/>
          <w:szCs w:val="23"/>
          <w:shd w:val="clear" w:color="auto" w:fill="FFFFFF"/>
        </w:rPr>
        <w:t xml:space="preserve">Key Points </w:t>
      </w:r>
    </w:p>
    <w:p w14:paraId="7725AB03" w14:textId="780615DC" w:rsidR="0033606A" w:rsidRDefault="0033606A">
      <w:pPr>
        <w:rPr>
          <w:rFonts w:ascii="Segoe UI" w:hAnsi="Segoe UI" w:cs="Segoe UI"/>
          <w:color w:val="212121"/>
          <w:sz w:val="23"/>
          <w:szCs w:val="23"/>
          <w:shd w:val="clear" w:color="auto" w:fill="FFFFFF"/>
        </w:rPr>
      </w:pPr>
    </w:p>
    <w:p w14:paraId="47995EF9" w14:textId="41C58425" w:rsidR="00196728" w:rsidRPr="002114FA" w:rsidRDefault="00E76D37" w:rsidP="009237A1">
      <w:pPr>
        <w:pStyle w:val="ListParagraph"/>
        <w:numPr>
          <w:ilvl w:val="0"/>
          <w:numId w:val="10"/>
        </w:numPr>
        <w:spacing w:after="120"/>
        <w:contextualSpacing w:val="0"/>
        <w:jc w:val="both"/>
        <w:rPr>
          <w:rFonts w:ascii="Segoe UI" w:hAnsi="Segoe UI" w:cs="Segoe UI"/>
          <w:sz w:val="22"/>
          <w:szCs w:val="22"/>
          <w:shd w:val="clear" w:color="auto" w:fill="FFFFFF"/>
        </w:rPr>
      </w:pPr>
      <w:r w:rsidRPr="002114FA">
        <w:rPr>
          <w:rFonts w:ascii="Segoe UI" w:hAnsi="Segoe UI" w:cs="Segoe UI"/>
          <w:sz w:val="22"/>
          <w:szCs w:val="22"/>
          <w:shd w:val="clear" w:color="auto" w:fill="FFFFFF"/>
        </w:rPr>
        <w:t>Human rights compliant</w:t>
      </w:r>
      <w:r w:rsidR="00F91B20" w:rsidRPr="002114FA">
        <w:rPr>
          <w:rFonts w:ascii="Segoe UI" w:hAnsi="Segoe UI" w:cs="Segoe UI"/>
          <w:sz w:val="22"/>
          <w:szCs w:val="22"/>
          <w:shd w:val="clear" w:color="auto" w:fill="FFFFFF"/>
        </w:rPr>
        <w:t xml:space="preserve"> </w:t>
      </w:r>
      <w:r w:rsidR="00196728" w:rsidRPr="002114FA">
        <w:rPr>
          <w:rFonts w:ascii="Segoe UI" w:hAnsi="Segoe UI" w:cs="Segoe UI"/>
          <w:sz w:val="22"/>
          <w:szCs w:val="22"/>
          <w:shd w:val="clear" w:color="auto" w:fill="FFFFFF"/>
        </w:rPr>
        <w:t xml:space="preserve">mental health </w:t>
      </w:r>
      <w:r w:rsidR="00F91B20" w:rsidRPr="002114FA">
        <w:rPr>
          <w:rFonts w:ascii="Segoe UI" w:hAnsi="Segoe UI" w:cs="Segoe UI"/>
          <w:sz w:val="22"/>
          <w:szCs w:val="22"/>
          <w:shd w:val="clear" w:color="auto" w:fill="FFFFFF"/>
        </w:rPr>
        <w:t xml:space="preserve">care strategies are </w:t>
      </w:r>
      <w:r w:rsidR="00196728" w:rsidRPr="002114FA">
        <w:rPr>
          <w:rFonts w:ascii="Segoe UI" w:hAnsi="Segoe UI" w:cs="Segoe UI"/>
          <w:sz w:val="22"/>
          <w:szCs w:val="22"/>
          <w:shd w:val="clear" w:color="auto" w:fill="FFFFFF"/>
        </w:rPr>
        <w:t xml:space="preserve">essential for ensuring </w:t>
      </w:r>
      <w:r w:rsidR="00F91B20" w:rsidRPr="002114FA">
        <w:rPr>
          <w:rFonts w:ascii="Segoe UI" w:hAnsi="Segoe UI" w:cs="Segoe UI"/>
          <w:sz w:val="22"/>
          <w:szCs w:val="22"/>
          <w:shd w:val="clear" w:color="auto" w:fill="FFFFFF"/>
        </w:rPr>
        <w:t xml:space="preserve">effective, efficient and </w:t>
      </w:r>
      <w:r w:rsidR="000B28F6" w:rsidRPr="002114FA">
        <w:rPr>
          <w:rFonts w:ascii="Segoe UI" w:hAnsi="Segoe UI" w:cs="Segoe UI"/>
          <w:sz w:val="22"/>
          <w:szCs w:val="22"/>
          <w:shd w:val="clear" w:color="auto" w:fill="FFFFFF"/>
        </w:rPr>
        <w:t>high-quality</w:t>
      </w:r>
      <w:r w:rsidR="00196728" w:rsidRPr="002114FA">
        <w:rPr>
          <w:rFonts w:ascii="Segoe UI" w:hAnsi="Segoe UI" w:cs="Segoe UI"/>
          <w:sz w:val="22"/>
          <w:szCs w:val="22"/>
          <w:shd w:val="clear" w:color="auto" w:fill="FFFFFF"/>
        </w:rPr>
        <w:t xml:space="preserve"> mental health care and protecting </w:t>
      </w:r>
      <w:r w:rsidR="00832FCE" w:rsidRPr="002114FA">
        <w:rPr>
          <w:rFonts w:ascii="Segoe UI" w:hAnsi="Segoe UI" w:cs="Segoe UI"/>
          <w:sz w:val="22"/>
          <w:szCs w:val="22"/>
          <w:shd w:val="clear" w:color="auto" w:fill="FFFFFF"/>
        </w:rPr>
        <w:t>and promoting the dignity, citizenship, rights and wellbeing of South Australians experienc</w:t>
      </w:r>
      <w:r w:rsidR="00906B02">
        <w:rPr>
          <w:rFonts w:ascii="Segoe UI" w:hAnsi="Segoe UI" w:cs="Segoe UI"/>
          <w:sz w:val="22"/>
          <w:szCs w:val="22"/>
          <w:shd w:val="clear" w:color="auto" w:fill="FFFFFF"/>
        </w:rPr>
        <w:t xml:space="preserve">ing </w:t>
      </w:r>
      <w:r w:rsidR="00832FCE" w:rsidRPr="002114FA">
        <w:rPr>
          <w:rFonts w:ascii="Segoe UI" w:hAnsi="Segoe UI" w:cs="Segoe UI"/>
          <w:sz w:val="22"/>
          <w:szCs w:val="22"/>
          <w:shd w:val="clear" w:color="auto" w:fill="FFFFFF"/>
        </w:rPr>
        <w:t>mental illness</w:t>
      </w:r>
      <w:r w:rsidR="00A2664E">
        <w:rPr>
          <w:rFonts w:ascii="Segoe UI" w:hAnsi="Segoe UI" w:cs="Segoe UI"/>
          <w:sz w:val="22"/>
          <w:szCs w:val="22"/>
          <w:shd w:val="clear" w:color="auto" w:fill="FFFFFF"/>
        </w:rPr>
        <w:t xml:space="preserve"> and mental health disabilities</w:t>
      </w:r>
      <w:r w:rsidR="00196728" w:rsidRPr="002114FA">
        <w:rPr>
          <w:rFonts w:ascii="Segoe UI" w:hAnsi="Segoe UI" w:cs="Segoe UI"/>
          <w:sz w:val="22"/>
          <w:szCs w:val="22"/>
          <w:shd w:val="clear" w:color="auto" w:fill="FFFFFF"/>
        </w:rPr>
        <w:t>.</w:t>
      </w:r>
    </w:p>
    <w:p w14:paraId="0E7147DF" w14:textId="02B44628" w:rsidR="00906B02" w:rsidRPr="00906B02" w:rsidRDefault="00B13105" w:rsidP="00906B02">
      <w:pPr>
        <w:pStyle w:val="ListParagraph"/>
        <w:numPr>
          <w:ilvl w:val="0"/>
          <w:numId w:val="10"/>
        </w:numPr>
        <w:spacing w:after="120"/>
        <w:contextualSpacing w:val="0"/>
        <w:jc w:val="both"/>
        <w:rPr>
          <w:rFonts w:ascii="Segoe UI" w:hAnsi="Segoe UI" w:cs="Segoe UI"/>
          <w:color w:val="212121"/>
          <w:sz w:val="22"/>
          <w:szCs w:val="22"/>
          <w:shd w:val="clear" w:color="auto" w:fill="FFFFFF"/>
        </w:rPr>
      </w:pPr>
      <w:r w:rsidRPr="002114FA">
        <w:rPr>
          <w:rFonts w:ascii="Segoe UI" w:hAnsi="Segoe UI" w:cs="Segoe UI"/>
          <w:sz w:val="22"/>
          <w:szCs w:val="22"/>
          <w:shd w:val="clear" w:color="auto" w:fill="FFFFFF"/>
        </w:rPr>
        <w:t>The</w:t>
      </w:r>
      <w:r w:rsidRPr="002114FA">
        <w:rPr>
          <w:rFonts w:ascii="Segoe UI" w:hAnsi="Segoe UI" w:cs="Segoe UI"/>
          <w:color w:val="212121"/>
          <w:sz w:val="22"/>
          <w:szCs w:val="22"/>
          <w:shd w:val="clear" w:color="auto" w:fill="FFFFFF"/>
        </w:rPr>
        <w:t xml:space="preserve"> </w:t>
      </w:r>
      <w:hyperlink r:id="rId8" w:history="1">
        <w:r w:rsidRPr="002114FA">
          <w:rPr>
            <w:rStyle w:val="Hyperlink"/>
            <w:rFonts w:ascii="Segoe UI" w:hAnsi="Segoe UI" w:cs="Segoe UI"/>
            <w:i/>
            <w:iCs/>
            <w:sz w:val="22"/>
            <w:szCs w:val="22"/>
            <w:shd w:val="clear" w:color="auto" w:fill="FFFFFF"/>
          </w:rPr>
          <w:t xml:space="preserve">United Nations Convention on the Rights of </w:t>
        </w:r>
        <w:r w:rsidR="00906B02">
          <w:rPr>
            <w:rStyle w:val="Hyperlink"/>
            <w:rFonts w:ascii="Segoe UI" w:hAnsi="Segoe UI" w:cs="Segoe UI"/>
            <w:i/>
            <w:iCs/>
            <w:sz w:val="22"/>
            <w:szCs w:val="22"/>
            <w:shd w:val="clear" w:color="auto" w:fill="FFFFFF"/>
          </w:rPr>
          <w:t>Persons</w:t>
        </w:r>
        <w:r w:rsidRPr="002114FA">
          <w:rPr>
            <w:rStyle w:val="Hyperlink"/>
            <w:rFonts w:ascii="Segoe UI" w:hAnsi="Segoe UI" w:cs="Segoe UI"/>
            <w:i/>
            <w:iCs/>
            <w:sz w:val="22"/>
            <w:szCs w:val="22"/>
            <w:shd w:val="clear" w:color="auto" w:fill="FFFFFF"/>
          </w:rPr>
          <w:t xml:space="preserve"> with Disabilities</w:t>
        </w:r>
      </w:hyperlink>
      <w:r w:rsidRPr="002114FA">
        <w:rPr>
          <w:rFonts w:ascii="Segoe UI" w:hAnsi="Segoe UI" w:cs="Segoe UI"/>
          <w:color w:val="212121"/>
          <w:sz w:val="22"/>
          <w:szCs w:val="22"/>
          <w:shd w:val="clear" w:color="auto" w:fill="FFFFFF"/>
        </w:rPr>
        <w:t xml:space="preserve"> </w:t>
      </w:r>
      <w:r w:rsidR="0021246E" w:rsidRPr="002114FA">
        <w:rPr>
          <w:rFonts w:ascii="Segoe UI" w:hAnsi="Segoe UI" w:cs="Segoe UI"/>
          <w:color w:val="212121"/>
          <w:sz w:val="22"/>
          <w:szCs w:val="22"/>
          <w:shd w:val="clear" w:color="auto" w:fill="FFFFFF"/>
        </w:rPr>
        <w:t xml:space="preserve">(UNCRPD) </w:t>
      </w:r>
      <w:r w:rsidRPr="002114FA">
        <w:rPr>
          <w:rFonts w:ascii="Segoe UI" w:hAnsi="Segoe UI" w:cs="Segoe UI"/>
          <w:sz w:val="22"/>
          <w:szCs w:val="22"/>
          <w:shd w:val="clear" w:color="auto" w:fill="FFFFFF"/>
        </w:rPr>
        <w:t xml:space="preserve">provides a framework for </w:t>
      </w:r>
      <w:r w:rsidR="0021246E" w:rsidRPr="002114FA">
        <w:rPr>
          <w:rFonts w:ascii="Segoe UI" w:hAnsi="Segoe UI" w:cs="Segoe UI"/>
          <w:sz w:val="22"/>
          <w:szCs w:val="22"/>
          <w:shd w:val="clear" w:color="auto" w:fill="FFFFFF"/>
        </w:rPr>
        <w:t xml:space="preserve">government and non-government bodies to move </w:t>
      </w:r>
      <w:r w:rsidRPr="002114FA">
        <w:rPr>
          <w:rFonts w:ascii="Segoe UI" w:hAnsi="Segoe UI" w:cs="Segoe UI"/>
          <w:sz w:val="22"/>
          <w:szCs w:val="22"/>
          <w:shd w:val="clear" w:color="auto" w:fill="FFFFFF"/>
        </w:rPr>
        <w:t xml:space="preserve">from a medical model </w:t>
      </w:r>
      <w:r w:rsidR="0021246E" w:rsidRPr="002114FA">
        <w:rPr>
          <w:rFonts w:ascii="Segoe UI" w:hAnsi="Segoe UI" w:cs="Segoe UI"/>
          <w:sz w:val="22"/>
          <w:szCs w:val="22"/>
          <w:shd w:val="clear" w:color="auto" w:fill="FFFFFF"/>
        </w:rPr>
        <w:t xml:space="preserve">of mental health care </w:t>
      </w:r>
      <w:r w:rsidRPr="002114FA">
        <w:rPr>
          <w:rFonts w:ascii="Segoe UI" w:hAnsi="Segoe UI" w:cs="Segoe UI"/>
          <w:sz w:val="22"/>
          <w:szCs w:val="22"/>
          <w:shd w:val="clear" w:color="auto" w:fill="FFFFFF"/>
        </w:rPr>
        <w:t>to a social model of</w:t>
      </w:r>
      <w:r w:rsidR="0021246E" w:rsidRPr="002114FA">
        <w:rPr>
          <w:rFonts w:ascii="Segoe UI" w:hAnsi="Segoe UI" w:cs="Segoe UI"/>
          <w:sz w:val="22"/>
          <w:szCs w:val="22"/>
          <w:shd w:val="clear" w:color="auto" w:fill="FFFFFF"/>
        </w:rPr>
        <w:t xml:space="preserve"> mental</w:t>
      </w:r>
      <w:r w:rsidRPr="002114FA">
        <w:rPr>
          <w:rFonts w:ascii="Segoe UI" w:hAnsi="Segoe UI" w:cs="Segoe UI"/>
          <w:sz w:val="22"/>
          <w:szCs w:val="22"/>
          <w:shd w:val="clear" w:color="auto" w:fill="FFFFFF"/>
        </w:rPr>
        <w:t xml:space="preserve"> health </w:t>
      </w:r>
      <w:r w:rsidR="0021246E" w:rsidRPr="002114FA">
        <w:rPr>
          <w:rFonts w:ascii="Segoe UI" w:hAnsi="Segoe UI" w:cs="Segoe UI"/>
          <w:sz w:val="22"/>
          <w:szCs w:val="22"/>
          <w:shd w:val="clear" w:color="auto" w:fill="FFFFFF"/>
        </w:rPr>
        <w:t xml:space="preserve">care, with positive rights </w:t>
      </w:r>
      <w:r w:rsidRPr="002114FA">
        <w:rPr>
          <w:rFonts w:ascii="Segoe UI" w:hAnsi="Segoe UI" w:cs="Segoe UI"/>
          <w:sz w:val="22"/>
          <w:szCs w:val="22"/>
          <w:shd w:val="clear" w:color="auto" w:fill="FFFFFF"/>
        </w:rPr>
        <w:t xml:space="preserve">outcomes </w:t>
      </w:r>
      <w:r w:rsidR="0021246E" w:rsidRPr="002114FA">
        <w:rPr>
          <w:rFonts w:ascii="Segoe UI" w:hAnsi="Segoe UI" w:cs="Segoe UI"/>
          <w:sz w:val="22"/>
          <w:szCs w:val="22"/>
          <w:shd w:val="clear" w:color="auto" w:fill="FFFFFF"/>
        </w:rPr>
        <w:t>for</w:t>
      </w:r>
      <w:r w:rsidRPr="002114FA">
        <w:rPr>
          <w:rFonts w:ascii="Segoe UI" w:hAnsi="Segoe UI" w:cs="Segoe UI"/>
          <w:sz w:val="22"/>
          <w:szCs w:val="22"/>
          <w:shd w:val="clear" w:color="auto" w:fill="FFFFFF"/>
        </w:rPr>
        <w:t xml:space="preserve"> </w:t>
      </w:r>
      <w:r w:rsidR="00906B02">
        <w:rPr>
          <w:rFonts w:ascii="Segoe UI" w:hAnsi="Segoe UI" w:cs="Segoe UI"/>
          <w:sz w:val="22"/>
          <w:szCs w:val="22"/>
          <w:shd w:val="clear" w:color="auto" w:fill="FFFFFF"/>
        </w:rPr>
        <w:t>persons</w:t>
      </w:r>
      <w:r w:rsidRPr="002114FA">
        <w:rPr>
          <w:rFonts w:ascii="Segoe UI" w:hAnsi="Segoe UI" w:cs="Segoe UI"/>
          <w:sz w:val="22"/>
          <w:szCs w:val="22"/>
          <w:shd w:val="clear" w:color="auto" w:fill="FFFFFF"/>
        </w:rPr>
        <w:t xml:space="preserve"> with </w:t>
      </w:r>
      <w:r w:rsidR="00A2664E">
        <w:rPr>
          <w:rFonts w:ascii="Segoe UI" w:hAnsi="Segoe UI" w:cs="Segoe UI"/>
          <w:sz w:val="22"/>
          <w:szCs w:val="22"/>
          <w:shd w:val="clear" w:color="auto" w:fill="FFFFFF"/>
        </w:rPr>
        <w:t>mental health disabilities</w:t>
      </w:r>
      <w:r w:rsidRPr="002114FA">
        <w:rPr>
          <w:rFonts w:ascii="Segoe UI" w:hAnsi="Segoe UI" w:cs="Segoe UI"/>
          <w:sz w:val="22"/>
          <w:szCs w:val="22"/>
          <w:shd w:val="clear" w:color="auto" w:fill="FFFFFF"/>
        </w:rPr>
        <w:t>.</w:t>
      </w:r>
    </w:p>
    <w:p w14:paraId="15A7D9F5" w14:textId="77777777" w:rsidR="00906B02" w:rsidRPr="00906B02" w:rsidRDefault="00196728" w:rsidP="00906B02">
      <w:pPr>
        <w:pStyle w:val="ListParagraph"/>
        <w:numPr>
          <w:ilvl w:val="0"/>
          <w:numId w:val="10"/>
        </w:numPr>
        <w:spacing w:after="120"/>
        <w:contextualSpacing w:val="0"/>
        <w:jc w:val="both"/>
        <w:rPr>
          <w:rFonts w:ascii="Segoe UI" w:hAnsi="Segoe UI" w:cs="Segoe UI"/>
          <w:color w:val="212121"/>
          <w:sz w:val="22"/>
          <w:szCs w:val="22"/>
          <w:shd w:val="clear" w:color="auto" w:fill="FFFFFF"/>
        </w:rPr>
      </w:pPr>
      <w:r w:rsidRPr="00906B02">
        <w:rPr>
          <w:rFonts w:ascii="Segoe UI" w:hAnsi="Segoe UI" w:cs="Segoe UI"/>
          <w:sz w:val="22"/>
          <w:szCs w:val="22"/>
          <w:lang w:val="en-GB"/>
        </w:rPr>
        <w:t xml:space="preserve">Participation and inclusion are crucial elements in adopting rights-based approaches to </w:t>
      </w:r>
      <w:r w:rsidR="00832FCE" w:rsidRPr="00906B02">
        <w:rPr>
          <w:rFonts w:ascii="Segoe UI" w:hAnsi="Segoe UI" w:cs="Segoe UI"/>
          <w:sz w:val="22"/>
          <w:szCs w:val="22"/>
          <w:lang w:val="en-GB"/>
        </w:rPr>
        <w:t>mental health care</w:t>
      </w:r>
      <w:r w:rsidRPr="00906B02">
        <w:rPr>
          <w:rFonts w:ascii="Segoe UI" w:hAnsi="Segoe UI" w:cs="Segoe UI"/>
          <w:sz w:val="22"/>
          <w:szCs w:val="22"/>
          <w:lang w:val="en-GB"/>
        </w:rPr>
        <w:t>.  Through participation and inclusion</w:t>
      </w:r>
      <w:r w:rsidR="00832FCE" w:rsidRPr="00906B02">
        <w:rPr>
          <w:rFonts w:ascii="Segoe UI" w:hAnsi="Segoe UI" w:cs="Segoe UI"/>
          <w:sz w:val="22"/>
          <w:szCs w:val="22"/>
          <w:lang w:val="en-GB"/>
        </w:rPr>
        <w:t xml:space="preserve"> t</w:t>
      </w:r>
      <w:r w:rsidR="005C1F72" w:rsidRPr="00906B02">
        <w:rPr>
          <w:rFonts w:ascii="Segoe UI" w:hAnsi="Segoe UI" w:cs="Segoe UI"/>
          <w:sz w:val="22"/>
          <w:szCs w:val="22"/>
          <w:lang w:val="en-GB"/>
        </w:rPr>
        <w:t xml:space="preserve">he needs and concerns of persons with </w:t>
      </w:r>
      <w:r w:rsidR="00832FCE" w:rsidRPr="00906B02">
        <w:rPr>
          <w:rFonts w:ascii="Segoe UI" w:hAnsi="Segoe UI" w:cs="Segoe UI"/>
          <w:sz w:val="22"/>
          <w:szCs w:val="22"/>
          <w:lang w:val="en-GB"/>
        </w:rPr>
        <w:t xml:space="preserve">mental illness </w:t>
      </w:r>
      <w:r w:rsidR="005C1F72" w:rsidRPr="00906B02">
        <w:rPr>
          <w:rFonts w:ascii="Segoe UI" w:hAnsi="Segoe UI" w:cs="Segoe UI"/>
          <w:sz w:val="22"/>
          <w:szCs w:val="22"/>
          <w:lang w:val="en-GB"/>
        </w:rPr>
        <w:t>become clearer</w:t>
      </w:r>
      <w:r w:rsidR="00832FCE" w:rsidRPr="00906B02">
        <w:rPr>
          <w:rFonts w:ascii="Segoe UI" w:hAnsi="Segoe UI" w:cs="Segoe UI"/>
          <w:sz w:val="22"/>
          <w:szCs w:val="22"/>
          <w:lang w:val="en-GB"/>
        </w:rPr>
        <w:t xml:space="preserve">, </w:t>
      </w:r>
      <w:r w:rsidR="005C1F72" w:rsidRPr="00906B02">
        <w:rPr>
          <w:rFonts w:ascii="Segoe UI" w:hAnsi="Segoe UI" w:cs="Segoe UI"/>
          <w:sz w:val="22"/>
          <w:szCs w:val="22"/>
          <w:lang w:val="en-GB"/>
        </w:rPr>
        <w:t xml:space="preserve">persons with </w:t>
      </w:r>
      <w:r w:rsidR="00832FCE" w:rsidRPr="00906B02">
        <w:rPr>
          <w:rFonts w:ascii="Segoe UI" w:hAnsi="Segoe UI" w:cs="Segoe UI"/>
          <w:sz w:val="22"/>
          <w:szCs w:val="22"/>
          <w:lang w:val="en-GB"/>
        </w:rPr>
        <w:t xml:space="preserve">mental illness </w:t>
      </w:r>
      <w:r w:rsidR="005C1F72" w:rsidRPr="00906B02">
        <w:rPr>
          <w:rFonts w:ascii="Segoe UI" w:hAnsi="Segoe UI" w:cs="Segoe UI"/>
          <w:sz w:val="22"/>
          <w:szCs w:val="22"/>
          <w:lang w:val="en-GB"/>
        </w:rPr>
        <w:t>have the opportunity to raise issues and hold decision-makers accountable</w:t>
      </w:r>
      <w:r w:rsidR="00832FCE" w:rsidRPr="00906B02">
        <w:rPr>
          <w:rFonts w:ascii="Segoe UI" w:hAnsi="Segoe UI" w:cs="Segoe UI"/>
          <w:sz w:val="22"/>
          <w:szCs w:val="22"/>
          <w:lang w:val="en-GB"/>
        </w:rPr>
        <w:t xml:space="preserve">, </w:t>
      </w:r>
      <w:r w:rsidR="005C1F72" w:rsidRPr="00906B02">
        <w:rPr>
          <w:rFonts w:ascii="Segoe UI" w:hAnsi="Segoe UI" w:cs="Segoe UI"/>
          <w:sz w:val="22"/>
          <w:szCs w:val="22"/>
          <w:lang w:val="en-GB"/>
        </w:rPr>
        <w:t xml:space="preserve">persons with </w:t>
      </w:r>
      <w:r w:rsidR="00832FCE" w:rsidRPr="00906B02">
        <w:rPr>
          <w:rFonts w:ascii="Segoe UI" w:hAnsi="Segoe UI" w:cs="Segoe UI"/>
          <w:sz w:val="22"/>
          <w:szCs w:val="22"/>
          <w:lang w:val="en-GB"/>
        </w:rPr>
        <w:t>mental illness</w:t>
      </w:r>
      <w:r w:rsidR="005C1F72" w:rsidRPr="00906B02">
        <w:rPr>
          <w:rFonts w:ascii="Segoe UI" w:hAnsi="Segoe UI" w:cs="Segoe UI"/>
          <w:sz w:val="22"/>
          <w:szCs w:val="22"/>
          <w:lang w:val="en-GB"/>
        </w:rPr>
        <w:t xml:space="preserve"> become more visible and persons without </w:t>
      </w:r>
      <w:r w:rsidR="00832FCE" w:rsidRPr="00906B02">
        <w:rPr>
          <w:rFonts w:ascii="Segoe UI" w:hAnsi="Segoe UI" w:cs="Segoe UI"/>
          <w:sz w:val="22"/>
          <w:szCs w:val="22"/>
          <w:lang w:val="en-GB"/>
        </w:rPr>
        <w:t>mental illness</w:t>
      </w:r>
      <w:r w:rsidR="005C1F72" w:rsidRPr="00906B02">
        <w:rPr>
          <w:rFonts w:ascii="Segoe UI" w:hAnsi="Segoe UI" w:cs="Segoe UI"/>
          <w:sz w:val="22"/>
          <w:szCs w:val="22"/>
          <w:lang w:val="en-GB"/>
        </w:rPr>
        <w:t xml:space="preserve"> have the opportunity to learn and change from the experience.</w:t>
      </w:r>
      <w:r w:rsidR="00906B02" w:rsidRPr="00906B02">
        <w:rPr>
          <w:rFonts w:ascii="Segoe UI" w:hAnsi="Segoe UI" w:cs="Segoe UI"/>
          <w:sz w:val="22"/>
          <w:szCs w:val="22"/>
          <w:lang w:val="en-GB"/>
        </w:rPr>
        <w:t xml:space="preserve">  </w:t>
      </w:r>
    </w:p>
    <w:p w14:paraId="09C119AE" w14:textId="77777777" w:rsidR="00906B02" w:rsidRDefault="00906B02" w:rsidP="00906B02">
      <w:pPr>
        <w:pStyle w:val="ListParagraph"/>
        <w:numPr>
          <w:ilvl w:val="0"/>
          <w:numId w:val="10"/>
        </w:numPr>
        <w:spacing w:after="120"/>
        <w:contextualSpacing w:val="0"/>
        <w:jc w:val="both"/>
        <w:rPr>
          <w:rFonts w:ascii="Segoe UI" w:hAnsi="Segoe UI" w:cs="Segoe UI"/>
          <w:sz w:val="22"/>
          <w:szCs w:val="22"/>
          <w:lang w:val="en-GB"/>
        </w:rPr>
      </w:pPr>
      <w:r w:rsidRPr="00906B02">
        <w:rPr>
          <w:rFonts w:ascii="Segoe UI" w:hAnsi="Segoe UI" w:cs="Segoe UI"/>
          <w:sz w:val="22"/>
          <w:szCs w:val="22"/>
          <w:lang w:val="en-GB"/>
        </w:rPr>
        <w:t>P</w:t>
      </w:r>
      <w:r w:rsidRPr="00906B02">
        <w:rPr>
          <w:rFonts w:ascii="Segoe UI" w:hAnsi="Segoe UI" w:cs="Segoe UI"/>
          <w:sz w:val="22"/>
          <w:szCs w:val="22"/>
          <w:lang w:val="en-GB"/>
        </w:rPr>
        <w:t>articipation (along with decision-making supports) allows persons with mental illness to make their own treatment decisions.</w:t>
      </w:r>
    </w:p>
    <w:p w14:paraId="607C2262" w14:textId="568A1128" w:rsidR="00906B02" w:rsidRPr="00906B02" w:rsidRDefault="00906B02" w:rsidP="00906B02">
      <w:pPr>
        <w:pStyle w:val="ListParagraph"/>
        <w:numPr>
          <w:ilvl w:val="0"/>
          <w:numId w:val="10"/>
        </w:numPr>
        <w:spacing w:after="120"/>
        <w:contextualSpacing w:val="0"/>
        <w:jc w:val="both"/>
        <w:rPr>
          <w:rFonts w:ascii="Segoe UI" w:hAnsi="Segoe UI" w:cs="Segoe UI"/>
          <w:sz w:val="22"/>
          <w:szCs w:val="22"/>
          <w:lang w:val="en-GB"/>
        </w:rPr>
      </w:pPr>
      <w:r w:rsidRPr="00906B02">
        <w:rPr>
          <w:rFonts w:ascii="Segoe UI" w:hAnsi="Segoe UI" w:cs="Segoe UI"/>
          <w:sz w:val="22"/>
          <w:szCs w:val="22"/>
          <w:lang w:val="en-GB"/>
        </w:rPr>
        <w:t xml:space="preserve">While </w:t>
      </w:r>
      <w:r w:rsidRPr="00906B02">
        <w:rPr>
          <w:rFonts w:ascii="Segoe UI" w:hAnsi="Segoe UI" w:cs="Segoe UI"/>
          <w:sz w:val="22"/>
          <w:szCs w:val="22"/>
          <w:lang w:val="en-GB"/>
        </w:rPr>
        <w:t>the mental health law of Australia requires careful review to ensure that it complies with the UNCRPD</w:t>
      </w:r>
      <w:r w:rsidRPr="00906B02">
        <w:rPr>
          <w:rFonts w:ascii="Segoe UI" w:hAnsi="Segoe UI" w:cs="Segoe UI"/>
          <w:sz w:val="22"/>
          <w:szCs w:val="22"/>
          <w:lang w:val="en-GB"/>
        </w:rPr>
        <w:t>, some h</w:t>
      </w:r>
      <w:r w:rsidR="00722B21" w:rsidRPr="00906B02">
        <w:rPr>
          <w:rFonts w:ascii="Segoe UI" w:hAnsi="Segoe UI" w:cs="Segoe UI"/>
          <w:sz w:val="22"/>
          <w:szCs w:val="22"/>
          <w:lang w:val="en-GB"/>
        </w:rPr>
        <w:t xml:space="preserve">uman rights informed models of mental health care have been </w:t>
      </w:r>
      <w:r w:rsidRPr="00906B02">
        <w:rPr>
          <w:rFonts w:ascii="Segoe UI" w:hAnsi="Segoe UI" w:cs="Segoe UI"/>
          <w:sz w:val="22"/>
          <w:szCs w:val="22"/>
          <w:lang w:val="en-GB"/>
        </w:rPr>
        <w:t>developed</w:t>
      </w:r>
      <w:r w:rsidR="00722B21" w:rsidRPr="00906B02">
        <w:rPr>
          <w:rFonts w:ascii="Segoe UI" w:hAnsi="Segoe UI" w:cs="Segoe UI"/>
          <w:sz w:val="22"/>
          <w:szCs w:val="22"/>
          <w:lang w:val="en-GB"/>
        </w:rPr>
        <w:t xml:space="preserve"> in Australia and elsewhere, including by the Queensland Mental Health Commission</w:t>
      </w:r>
      <w:r w:rsidR="0086434A" w:rsidRPr="00906B02">
        <w:rPr>
          <w:rFonts w:ascii="Segoe UI" w:hAnsi="Segoe UI" w:cs="Segoe UI"/>
          <w:sz w:val="22"/>
          <w:szCs w:val="22"/>
        </w:rPr>
        <w:t xml:space="preserve"> who</w:t>
      </w:r>
      <w:r w:rsidR="00722B21" w:rsidRPr="00906B02">
        <w:rPr>
          <w:rFonts w:ascii="Segoe UI" w:hAnsi="Segoe UI" w:cs="Segoe UI"/>
          <w:sz w:val="22"/>
          <w:szCs w:val="22"/>
        </w:rPr>
        <w:t xml:space="preserve"> </w:t>
      </w:r>
      <w:hyperlink r:id="rId9" w:history="1">
        <w:r w:rsidR="0086434A" w:rsidRPr="00906B02">
          <w:rPr>
            <w:rStyle w:val="Hyperlink"/>
            <w:rFonts w:ascii="Segoe UI" w:hAnsi="Segoe UI" w:cs="Segoe UI"/>
            <w:i/>
            <w:iCs/>
            <w:sz w:val="22"/>
            <w:szCs w:val="22"/>
          </w:rPr>
          <w:t>'Shifting Minds Queensland Mental Health, Alcohol and Other Drugs Strategic Plan - 2018-2023'</w:t>
        </w:r>
      </w:hyperlink>
      <w:r w:rsidR="0086434A" w:rsidRPr="00906B02">
        <w:rPr>
          <w:rFonts w:ascii="Segoe UI" w:hAnsi="Segoe UI" w:cs="Segoe UI"/>
          <w:sz w:val="22"/>
          <w:szCs w:val="22"/>
        </w:rPr>
        <w:t xml:space="preserve"> provides a </w:t>
      </w:r>
      <w:r w:rsidR="00E50579" w:rsidRPr="00906B02">
        <w:rPr>
          <w:rFonts w:ascii="Segoe UI" w:hAnsi="Segoe UI" w:cs="Segoe UI"/>
          <w:sz w:val="22"/>
          <w:szCs w:val="22"/>
        </w:rPr>
        <w:t xml:space="preserve">practical, accessible </w:t>
      </w:r>
      <w:r w:rsidR="0086434A" w:rsidRPr="00906B02">
        <w:rPr>
          <w:rFonts w:ascii="Segoe UI" w:hAnsi="Segoe UI" w:cs="Segoe UI"/>
          <w:sz w:val="22"/>
          <w:szCs w:val="22"/>
        </w:rPr>
        <w:t>template for others to consider</w:t>
      </w:r>
      <w:r w:rsidRPr="00906B02">
        <w:rPr>
          <w:rFonts w:ascii="Segoe UI" w:hAnsi="Segoe UI" w:cs="Segoe UI"/>
          <w:sz w:val="22"/>
          <w:szCs w:val="22"/>
        </w:rPr>
        <w:t xml:space="preserve">.  </w:t>
      </w:r>
    </w:p>
    <w:p w14:paraId="3ED33C0F" w14:textId="77777777" w:rsidR="00E50579" w:rsidRPr="009237A1" w:rsidRDefault="00E50579" w:rsidP="009237A1">
      <w:pPr>
        <w:pStyle w:val="ListParagraph"/>
        <w:spacing w:after="120"/>
        <w:contextualSpacing w:val="0"/>
        <w:jc w:val="both"/>
        <w:rPr>
          <w:rFonts w:ascii="Segoe UI" w:hAnsi="Segoe UI" w:cs="Segoe UI"/>
          <w:color w:val="212121"/>
          <w:sz w:val="23"/>
          <w:szCs w:val="23"/>
          <w:shd w:val="clear" w:color="auto" w:fill="FFFFFF"/>
        </w:rPr>
      </w:pPr>
    </w:p>
    <w:p w14:paraId="08BE8B42" w14:textId="78BD4769" w:rsidR="0021246E" w:rsidRPr="00736257" w:rsidRDefault="0021246E" w:rsidP="0021246E">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sidRPr="00736257">
        <w:rPr>
          <w:rFonts w:ascii="Segoe UI" w:hAnsi="Segoe UI" w:cs="Segoe UI"/>
          <w:b/>
          <w:bCs/>
          <w:color w:val="212121"/>
          <w:sz w:val="23"/>
          <w:szCs w:val="23"/>
          <w:shd w:val="clear" w:color="auto" w:fill="FFFFFF"/>
        </w:rPr>
        <w:t xml:space="preserve">Key </w:t>
      </w:r>
      <w:r>
        <w:rPr>
          <w:rFonts w:ascii="Segoe UI" w:hAnsi="Segoe UI" w:cs="Segoe UI"/>
          <w:b/>
          <w:bCs/>
          <w:color w:val="212121"/>
          <w:sz w:val="23"/>
          <w:szCs w:val="23"/>
          <w:shd w:val="clear" w:color="auto" w:fill="FFFFFF"/>
        </w:rPr>
        <w:t xml:space="preserve">Terms </w:t>
      </w:r>
    </w:p>
    <w:p w14:paraId="1C81A0EB" w14:textId="2241416E" w:rsidR="00D82AC1" w:rsidRDefault="00D82AC1">
      <w:pPr>
        <w:rPr>
          <w:rFonts w:ascii="Segoe UI" w:hAnsi="Segoe UI" w:cs="Segoe UI"/>
          <w:color w:val="212121"/>
          <w:sz w:val="23"/>
          <w:szCs w:val="23"/>
          <w:shd w:val="clear" w:color="auto" w:fill="FFFFFF"/>
        </w:rPr>
      </w:pPr>
    </w:p>
    <w:p w14:paraId="11204B80" w14:textId="55BE8680" w:rsidR="00D82AC1" w:rsidRPr="000A520F" w:rsidRDefault="0021246E">
      <w:pPr>
        <w:rPr>
          <w:rFonts w:ascii="Segoe UI" w:hAnsi="Segoe UI" w:cs="Segoe UI"/>
          <w:sz w:val="23"/>
          <w:szCs w:val="23"/>
          <w:u w:val="single"/>
          <w:shd w:val="clear" w:color="auto" w:fill="FFFFFF"/>
        </w:rPr>
      </w:pPr>
      <w:r w:rsidRPr="000A520F">
        <w:rPr>
          <w:rFonts w:ascii="Segoe UI" w:hAnsi="Segoe UI" w:cs="Segoe UI"/>
          <w:sz w:val="23"/>
          <w:szCs w:val="23"/>
          <w:u w:val="single"/>
          <w:shd w:val="clear" w:color="auto" w:fill="FFFFFF"/>
        </w:rPr>
        <w:t xml:space="preserve">United Nations Convention on the Rights of </w:t>
      </w:r>
      <w:r w:rsidR="00906B02">
        <w:rPr>
          <w:rFonts w:ascii="Segoe UI" w:hAnsi="Segoe UI" w:cs="Segoe UI"/>
          <w:sz w:val="23"/>
          <w:szCs w:val="23"/>
          <w:u w:val="single"/>
          <w:shd w:val="clear" w:color="auto" w:fill="FFFFFF"/>
        </w:rPr>
        <w:t>Persons</w:t>
      </w:r>
      <w:r w:rsidRPr="000A520F">
        <w:rPr>
          <w:rFonts w:ascii="Segoe UI" w:hAnsi="Segoe UI" w:cs="Segoe UI"/>
          <w:sz w:val="23"/>
          <w:szCs w:val="23"/>
          <w:u w:val="single"/>
          <w:shd w:val="clear" w:color="auto" w:fill="FFFFFF"/>
        </w:rPr>
        <w:t xml:space="preserve"> with Disabilities</w:t>
      </w:r>
    </w:p>
    <w:p w14:paraId="0A157F8B" w14:textId="3D88A880" w:rsidR="0021246E" w:rsidRPr="000A520F" w:rsidRDefault="0021246E">
      <w:pPr>
        <w:rPr>
          <w:rFonts w:ascii="Segoe UI" w:hAnsi="Segoe UI" w:cs="Segoe UI"/>
          <w:sz w:val="23"/>
          <w:szCs w:val="23"/>
          <w:shd w:val="clear" w:color="auto" w:fill="FFFFFF"/>
        </w:rPr>
      </w:pPr>
    </w:p>
    <w:p w14:paraId="45447C4B" w14:textId="323A7568" w:rsidR="002114FA" w:rsidRPr="000A520F" w:rsidRDefault="002D34AB" w:rsidP="000A520F">
      <w:pPr>
        <w:jc w:val="both"/>
        <w:rPr>
          <w:rFonts w:ascii="Segoe UI" w:hAnsi="Segoe UI" w:cs="Segoe UI"/>
          <w:b/>
          <w:bCs/>
          <w:sz w:val="22"/>
          <w:szCs w:val="22"/>
          <w:shd w:val="clear" w:color="auto" w:fill="FFFFFF"/>
        </w:rPr>
      </w:pPr>
      <w:r w:rsidRPr="000A520F">
        <w:rPr>
          <w:rFonts w:ascii="Segoe UI" w:hAnsi="Segoe UI" w:cs="Segoe UI"/>
          <w:sz w:val="22"/>
          <w:szCs w:val="22"/>
          <w:shd w:val="clear" w:color="auto" w:fill="FFFFFF"/>
        </w:rPr>
        <w:t xml:space="preserve">The UNCRPD was </w:t>
      </w:r>
      <w:r w:rsidR="002114FA" w:rsidRPr="005C1F72">
        <w:rPr>
          <w:rFonts w:ascii="Segoe UI" w:hAnsi="Segoe UI" w:cs="Segoe UI"/>
          <w:sz w:val="22"/>
          <w:szCs w:val="22"/>
        </w:rPr>
        <w:t xml:space="preserve">drafted between 2002 and 2006, in a process that involved </w:t>
      </w:r>
      <w:r w:rsidRPr="000A520F">
        <w:rPr>
          <w:rFonts w:ascii="Segoe UI" w:hAnsi="Segoe UI" w:cs="Segoe UI"/>
          <w:sz w:val="22"/>
          <w:szCs w:val="22"/>
        </w:rPr>
        <w:t xml:space="preserve">governments and NGOs, and included </w:t>
      </w:r>
      <w:r w:rsidR="002114FA" w:rsidRPr="005C1F72">
        <w:rPr>
          <w:rFonts w:ascii="Segoe UI" w:hAnsi="Segoe UI" w:cs="Segoe UI"/>
          <w:sz w:val="22"/>
          <w:szCs w:val="22"/>
        </w:rPr>
        <w:t xml:space="preserve">input from </w:t>
      </w:r>
      <w:r w:rsidRPr="000A520F">
        <w:rPr>
          <w:rFonts w:ascii="Segoe UI" w:hAnsi="Segoe UI" w:cs="Segoe UI"/>
          <w:sz w:val="22"/>
          <w:szCs w:val="22"/>
        </w:rPr>
        <w:t>disability related</w:t>
      </w:r>
      <w:r w:rsidR="002114FA" w:rsidRPr="005C1F72">
        <w:rPr>
          <w:rFonts w:ascii="Segoe UI" w:hAnsi="Segoe UI" w:cs="Segoe UI"/>
          <w:sz w:val="22"/>
          <w:szCs w:val="22"/>
        </w:rPr>
        <w:t xml:space="preserve"> organisations</w:t>
      </w:r>
      <w:r w:rsidR="00D806A9" w:rsidRPr="000A520F">
        <w:rPr>
          <w:rFonts w:ascii="Segoe UI" w:hAnsi="Segoe UI" w:cs="Segoe UI"/>
          <w:sz w:val="22"/>
          <w:szCs w:val="22"/>
        </w:rPr>
        <w:t xml:space="preserve">.  It was </w:t>
      </w:r>
      <w:r w:rsidR="002114FA" w:rsidRPr="005C1F72">
        <w:rPr>
          <w:rFonts w:ascii="Segoe UI" w:hAnsi="Segoe UI" w:cs="Segoe UI"/>
          <w:sz w:val="22"/>
          <w:szCs w:val="22"/>
        </w:rPr>
        <w:t xml:space="preserve">adopted by the </w:t>
      </w:r>
      <w:r w:rsidR="00D806A9" w:rsidRPr="000A520F">
        <w:rPr>
          <w:rFonts w:ascii="Segoe UI" w:hAnsi="Segoe UI" w:cs="Segoe UI"/>
          <w:sz w:val="22"/>
          <w:szCs w:val="22"/>
        </w:rPr>
        <w:t xml:space="preserve">UN </w:t>
      </w:r>
      <w:r w:rsidR="002114FA" w:rsidRPr="005C1F72">
        <w:rPr>
          <w:rFonts w:ascii="Segoe UI" w:hAnsi="Segoe UI" w:cs="Segoe UI"/>
          <w:sz w:val="22"/>
          <w:szCs w:val="22"/>
        </w:rPr>
        <w:t>General Assembly in 2006 and came into force in 2008</w:t>
      </w:r>
      <w:r w:rsidR="00D806A9" w:rsidRPr="000A520F">
        <w:rPr>
          <w:rFonts w:ascii="Segoe UI" w:hAnsi="Segoe UI" w:cs="Segoe UI"/>
          <w:sz w:val="22"/>
          <w:szCs w:val="22"/>
        </w:rPr>
        <w:t xml:space="preserve">.  You can see the list </w:t>
      </w:r>
      <w:r w:rsidR="00875F6D" w:rsidRPr="000A520F">
        <w:rPr>
          <w:rFonts w:ascii="Segoe UI" w:hAnsi="Segoe UI" w:cs="Segoe UI"/>
          <w:sz w:val="22"/>
          <w:szCs w:val="22"/>
        </w:rPr>
        <w:t>of</w:t>
      </w:r>
      <w:r w:rsidR="00D806A9" w:rsidRPr="000A520F">
        <w:rPr>
          <w:rFonts w:ascii="Segoe UI" w:hAnsi="Segoe UI" w:cs="Segoe UI"/>
          <w:sz w:val="22"/>
          <w:szCs w:val="22"/>
        </w:rPr>
        <w:t xml:space="preserve"> countries </w:t>
      </w:r>
      <w:r w:rsidR="00875F6D" w:rsidRPr="000A520F">
        <w:rPr>
          <w:rFonts w:ascii="Segoe UI" w:hAnsi="Segoe UI" w:cs="Segoe UI"/>
          <w:sz w:val="22"/>
          <w:szCs w:val="22"/>
        </w:rPr>
        <w:t xml:space="preserve">that have ratified the UNCRPD </w:t>
      </w:r>
      <w:hyperlink r:id="rId10" w:history="1">
        <w:r w:rsidR="00D806A9" w:rsidRPr="000A520F">
          <w:rPr>
            <w:rStyle w:val="Hyperlink"/>
            <w:rFonts w:ascii="Segoe UI" w:hAnsi="Segoe UI" w:cs="Segoe UI"/>
            <w:color w:val="auto"/>
            <w:sz w:val="22"/>
            <w:szCs w:val="22"/>
          </w:rPr>
          <w:t>here</w:t>
        </w:r>
        <w:r w:rsidR="00875F6D" w:rsidRPr="000A520F">
          <w:rPr>
            <w:rStyle w:val="Hyperlink"/>
            <w:rFonts w:ascii="Segoe UI" w:hAnsi="Segoe UI" w:cs="Segoe UI"/>
            <w:color w:val="auto"/>
            <w:sz w:val="22"/>
            <w:szCs w:val="22"/>
          </w:rPr>
          <w:t>.</w:t>
        </w:r>
      </w:hyperlink>
      <w:r w:rsidR="00875F6D" w:rsidRPr="000A520F">
        <w:rPr>
          <w:rFonts w:ascii="Segoe UI" w:hAnsi="Segoe UI" w:cs="Segoe UI"/>
          <w:sz w:val="22"/>
          <w:szCs w:val="22"/>
        </w:rPr>
        <w:t xml:space="preserve">  </w:t>
      </w:r>
      <w:r w:rsidR="00904F91" w:rsidRPr="000A520F">
        <w:rPr>
          <w:rFonts w:ascii="Segoe UI" w:hAnsi="Segoe UI" w:cs="Segoe UI"/>
          <w:sz w:val="22"/>
          <w:szCs w:val="22"/>
        </w:rPr>
        <w:t xml:space="preserve">The UNCPRD does not create any new rights – instead it tries to explain how </w:t>
      </w:r>
      <w:r w:rsidR="002114FA" w:rsidRPr="005C1F72">
        <w:rPr>
          <w:rFonts w:ascii="Segoe UI" w:hAnsi="Segoe UI" w:cs="Segoe UI"/>
          <w:sz w:val="22"/>
          <w:szCs w:val="22"/>
        </w:rPr>
        <w:t xml:space="preserve">existing </w:t>
      </w:r>
      <w:r w:rsidR="00904F91" w:rsidRPr="000A520F">
        <w:rPr>
          <w:rFonts w:ascii="Segoe UI" w:hAnsi="Segoe UI" w:cs="Segoe UI"/>
          <w:sz w:val="22"/>
          <w:szCs w:val="22"/>
        </w:rPr>
        <w:t xml:space="preserve">human </w:t>
      </w:r>
      <w:r w:rsidR="002114FA" w:rsidRPr="005C1F72">
        <w:rPr>
          <w:rFonts w:ascii="Segoe UI" w:hAnsi="Segoe UI" w:cs="Segoe UI"/>
          <w:sz w:val="22"/>
          <w:szCs w:val="22"/>
        </w:rPr>
        <w:t xml:space="preserve">rights </w:t>
      </w:r>
      <w:r w:rsidR="00904F91" w:rsidRPr="000A520F">
        <w:rPr>
          <w:rFonts w:ascii="Segoe UI" w:hAnsi="Segoe UI" w:cs="Segoe UI"/>
          <w:sz w:val="22"/>
          <w:szCs w:val="22"/>
        </w:rPr>
        <w:t xml:space="preserve">recognised in other Conventions should be implemented </w:t>
      </w:r>
      <w:r w:rsidR="002114FA" w:rsidRPr="005C1F72">
        <w:rPr>
          <w:rFonts w:ascii="Segoe UI" w:hAnsi="Segoe UI" w:cs="Segoe UI"/>
          <w:sz w:val="22"/>
          <w:szCs w:val="22"/>
        </w:rPr>
        <w:lastRenderedPageBreak/>
        <w:t xml:space="preserve">to maximise inclusion and limit stigma and discrimination. The UNCRPD is composed of a preamble followed by 50 articles, each derived from the </w:t>
      </w:r>
      <w:hyperlink r:id="rId11" w:history="1">
        <w:r w:rsidR="002114FA" w:rsidRPr="005C1F72">
          <w:rPr>
            <w:rStyle w:val="Hyperlink"/>
            <w:rFonts w:ascii="Segoe UI" w:hAnsi="Segoe UI" w:cs="Segoe UI"/>
            <w:color w:val="auto"/>
            <w:sz w:val="22"/>
            <w:szCs w:val="22"/>
          </w:rPr>
          <w:t>Universal Declaration of Human Rights</w:t>
        </w:r>
      </w:hyperlink>
      <w:r w:rsidR="002114FA" w:rsidRPr="005C1F72">
        <w:rPr>
          <w:rFonts w:ascii="Segoe UI" w:hAnsi="Segoe UI" w:cs="Segoe UI"/>
          <w:sz w:val="22"/>
          <w:szCs w:val="22"/>
        </w:rPr>
        <w:t xml:space="preserve"> and core human rights treaties. The first four articles lay out the general principles of the document</w:t>
      </w:r>
      <w:r w:rsidR="00904F91" w:rsidRPr="000A520F">
        <w:rPr>
          <w:rFonts w:ascii="Segoe UI" w:hAnsi="Segoe UI" w:cs="Segoe UI"/>
          <w:sz w:val="22"/>
          <w:szCs w:val="22"/>
        </w:rPr>
        <w:t xml:space="preserve"> and are discussed below.</w:t>
      </w:r>
    </w:p>
    <w:p w14:paraId="67794334" w14:textId="225555ED" w:rsidR="002114FA" w:rsidRDefault="002114FA">
      <w:pPr>
        <w:rPr>
          <w:rFonts w:ascii="Segoe UI" w:hAnsi="Segoe UI" w:cs="Segoe UI"/>
          <w:color w:val="212121"/>
          <w:sz w:val="23"/>
          <w:szCs w:val="23"/>
          <w:shd w:val="clear" w:color="auto" w:fill="FFFFFF"/>
        </w:rPr>
      </w:pPr>
    </w:p>
    <w:p w14:paraId="78B51F28" w14:textId="4480FC98" w:rsidR="0021246E" w:rsidRPr="00626481" w:rsidRDefault="008D3A1C">
      <w:pPr>
        <w:rPr>
          <w:rFonts w:ascii="Segoe UI" w:hAnsi="Segoe UI" w:cs="Segoe UI"/>
          <w:sz w:val="23"/>
          <w:szCs w:val="23"/>
          <w:u w:val="single"/>
          <w:shd w:val="clear" w:color="auto" w:fill="FFFFFF"/>
        </w:rPr>
      </w:pPr>
      <w:r>
        <w:rPr>
          <w:rFonts w:ascii="Segoe UI" w:hAnsi="Segoe UI" w:cs="Segoe UI"/>
          <w:sz w:val="23"/>
          <w:szCs w:val="23"/>
          <w:u w:val="single"/>
          <w:shd w:val="clear" w:color="auto" w:fill="FFFFFF"/>
        </w:rPr>
        <w:t>M</w:t>
      </w:r>
      <w:r w:rsidR="0021246E" w:rsidRPr="00626481">
        <w:rPr>
          <w:rFonts w:ascii="Segoe UI" w:hAnsi="Segoe UI" w:cs="Segoe UI"/>
          <w:sz w:val="23"/>
          <w:szCs w:val="23"/>
          <w:u w:val="single"/>
          <w:shd w:val="clear" w:color="auto" w:fill="FFFFFF"/>
        </w:rPr>
        <w:t>edical model of mental health care</w:t>
      </w:r>
    </w:p>
    <w:p w14:paraId="1A869448" w14:textId="6C69DF08" w:rsidR="00F91B20" w:rsidRDefault="000A520F" w:rsidP="00A1217C">
      <w:pPr>
        <w:jc w:val="both"/>
        <w:rPr>
          <w:rFonts w:ascii="Segoe UI" w:hAnsi="Segoe UI" w:cs="Segoe UI"/>
          <w:sz w:val="22"/>
          <w:szCs w:val="22"/>
        </w:rPr>
      </w:pPr>
      <w:r w:rsidRPr="00626481">
        <w:rPr>
          <w:rFonts w:ascii="Segoe UI" w:hAnsi="Segoe UI" w:cs="Segoe UI"/>
          <w:sz w:val="22"/>
          <w:szCs w:val="22"/>
          <w:shd w:val="clear" w:color="auto" w:fill="FFFFFF"/>
        </w:rPr>
        <w:t xml:space="preserve">The ‘medical’ model of </w:t>
      </w:r>
      <w:r w:rsidR="004402E8" w:rsidRPr="00626481">
        <w:rPr>
          <w:rFonts w:ascii="Segoe UI" w:hAnsi="Segoe UI" w:cs="Segoe UI"/>
          <w:sz w:val="22"/>
          <w:szCs w:val="22"/>
          <w:shd w:val="clear" w:color="auto" w:fill="FFFFFF"/>
        </w:rPr>
        <w:t xml:space="preserve">mental </w:t>
      </w:r>
      <w:r w:rsidRPr="00626481">
        <w:rPr>
          <w:rFonts w:ascii="Segoe UI" w:hAnsi="Segoe UI" w:cs="Segoe UI"/>
          <w:sz w:val="22"/>
          <w:szCs w:val="22"/>
          <w:shd w:val="clear" w:color="auto" w:fill="FFFFFF"/>
        </w:rPr>
        <w:t>health</w:t>
      </w:r>
      <w:r w:rsidR="004402E8" w:rsidRPr="00626481">
        <w:rPr>
          <w:rFonts w:ascii="Segoe UI" w:hAnsi="Segoe UI" w:cs="Segoe UI"/>
          <w:sz w:val="22"/>
          <w:szCs w:val="22"/>
          <w:shd w:val="clear" w:color="auto" w:fill="FFFFFF"/>
        </w:rPr>
        <w:t xml:space="preserve"> care</w:t>
      </w:r>
      <w:r w:rsidRPr="00626481">
        <w:rPr>
          <w:rFonts w:ascii="Segoe UI" w:hAnsi="Segoe UI" w:cs="Segoe UI"/>
          <w:sz w:val="22"/>
          <w:szCs w:val="22"/>
          <w:shd w:val="clear" w:color="auto" w:fill="FFFFFF"/>
        </w:rPr>
        <w:t xml:space="preserve"> </w:t>
      </w:r>
      <w:r w:rsidR="004402E8" w:rsidRPr="00626481">
        <w:rPr>
          <w:rFonts w:ascii="Segoe UI" w:hAnsi="Segoe UI" w:cs="Segoe UI"/>
          <w:sz w:val="22"/>
          <w:szCs w:val="22"/>
          <w:shd w:val="clear" w:color="auto" w:fill="FFFFFF"/>
        </w:rPr>
        <w:t>has</w:t>
      </w:r>
      <w:r w:rsidR="00F91B20" w:rsidRPr="00626481">
        <w:rPr>
          <w:rFonts w:ascii="Segoe UI" w:hAnsi="Segoe UI" w:cs="Segoe UI"/>
          <w:sz w:val="22"/>
          <w:szCs w:val="22"/>
        </w:rPr>
        <w:t xml:space="preserve"> an emphasis on difference and illness</w:t>
      </w:r>
      <w:r w:rsidR="004402E8" w:rsidRPr="00626481">
        <w:rPr>
          <w:rFonts w:ascii="Segoe UI" w:hAnsi="Segoe UI" w:cs="Segoe UI"/>
          <w:sz w:val="22"/>
          <w:szCs w:val="22"/>
        </w:rPr>
        <w:t xml:space="preserve"> which has given rise to practices that separate </w:t>
      </w:r>
      <w:r w:rsidR="00906B02">
        <w:rPr>
          <w:rFonts w:ascii="Segoe UI" w:hAnsi="Segoe UI" w:cs="Segoe UI"/>
          <w:sz w:val="22"/>
          <w:szCs w:val="22"/>
        </w:rPr>
        <w:t>persons</w:t>
      </w:r>
      <w:r w:rsidR="004402E8" w:rsidRPr="00626481">
        <w:rPr>
          <w:rFonts w:ascii="Segoe UI" w:hAnsi="Segoe UI" w:cs="Segoe UI"/>
          <w:sz w:val="22"/>
          <w:szCs w:val="22"/>
        </w:rPr>
        <w:t xml:space="preserve"> with mental illness</w:t>
      </w:r>
      <w:r w:rsidR="00F91B20" w:rsidRPr="00626481">
        <w:rPr>
          <w:rFonts w:ascii="Segoe UI" w:hAnsi="Segoe UI" w:cs="Segoe UI"/>
          <w:sz w:val="22"/>
          <w:szCs w:val="22"/>
        </w:rPr>
        <w:t xml:space="preserve"> from mainstream society</w:t>
      </w:r>
      <w:r w:rsidR="004402E8" w:rsidRPr="00626481">
        <w:rPr>
          <w:rFonts w:ascii="Segoe UI" w:hAnsi="Segoe UI" w:cs="Segoe UI"/>
          <w:sz w:val="22"/>
          <w:szCs w:val="22"/>
        </w:rPr>
        <w:t xml:space="preserve"> and can lead to</w:t>
      </w:r>
      <w:r w:rsidR="00F91B20" w:rsidRPr="00626481">
        <w:rPr>
          <w:rFonts w:ascii="Segoe UI" w:hAnsi="Segoe UI" w:cs="Segoe UI"/>
          <w:sz w:val="22"/>
          <w:szCs w:val="22"/>
        </w:rPr>
        <w:t xml:space="preserve"> stigmatisation and prejudice</w:t>
      </w:r>
      <w:r w:rsidR="004402E8" w:rsidRPr="00626481">
        <w:rPr>
          <w:rFonts w:ascii="Segoe UI" w:hAnsi="Segoe UI" w:cs="Segoe UI"/>
          <w:sz w:val="22"/>
          <w:szCs w:val="22"/>
        </w:rPr>
        <w:t xml:space="preserve">.  An extreme example is </w:t>
      </w:r>
      <w:r w:rsidR="00F91B20" w:rsidRPr="00626481">
        <w:rPr>
          <w:rFonts w:ascii="Segoe UI" w:hAnsi="Segoe UI" w:cs="Segoe UI"/>
          <w:sz w:val="22"/>
          <w:szCs w:val="22"/>
        </w:rPr>
        <w:t>the asylum movement of the nineteenth century</w:t>
      </w:r>
      <w:r w:rsidR="004402E8" w:rsidRPr="00626481">
        <w:rPr>
          <w:rFonts w:ascii="Segoe UI" w:hAnsi="Segoe UI" w:cs="Segoe UI"/>
          <w:sz w:val="22"/>
          <w:szCs w:val="22"/>
        </w:rPr>
        <w:t xml:space="preserve">.  Other </w:t>
      </w:r>
      <w:r w:rsidR="00814738" w:rsidRPr="00626481">
        <w:rPr>
          <w:rFonts w:ascii="Segoe UI" w:hAnsi="Segoe UI" w:cs="Segoe UI"/>
          <w:sz w:val="22"/>
          <w:szCs w:val="22"/>
        </w:rPr>
        <w:t>less extreme models are those described as ‘</w:t>
      </w:r>
      <w:r w:rsidR="00F91B20" w:rsidRPr="00626481">
        <w:rPr>
          <w:rFonts w:ascii="Segoe UI" w:hAnsi="Segoe UI" w:cs="Segoe UI"/>
          <w:sz w:val="22"/>
          <w:szCs w:val="22"/>
        </w:rPr>
        <w:t>welfare model</w:t>
      </w:r>
      <w:r w:rsidR="00814738" w:rsidRPr="00626481">
        <w:rPr>
          <w:rFonts w:ascii="Segoe UI" w:hAnsi="Segoe UI" w:cs="Segoe UI"/>
          <w:sz w:val="22"/>
          <w:szCs w:val="22"/>
        </w:rPr>
        <w:t xml:space="preserve">s; where </w:t>
      </w:r>
      <w:r w:rsidR="00906B02">
        <w:rPr>
          <w:rFonts w:ascii="Segoe UI" w:hAnsi="Segoe UI" w:cs="Segoe UI"/>
          <w:sz w:val="22"/>
          <w:szCs w:val="22"/>
        </w:rPr>
        <w:t>persons</w:t>
      </w:r>
      <w:r w:rsidR="00814738" w:rsidRPr="00626481">
        <w:rPr>
          <w:rFonts w:ascii="Segoe UI" w:hAnsi="Segoe UI" w:cs="Segoe UI"/>
          <w:sz w:val="22"/>
          <w:szCs w:val="22"/>
        </w:rPr>
        <w:t xml:space="preserve"> with mental illness are seen as passive beneficiaries of care or assistance. Often these models do little to </w:t>
      </w:r>
      <w:r w:rsidR="00F91B20" w:rsidRPr="00626481">
        <w:rPr>
          <w:rFonts w:ascii="Segoe UI" w:hAnsi="Segoe UI" w:cs="Segoe UI"/>
          <w:sz w:val="22"/>
          <w:szCs w:val="22"/>
        </w:rPr>
        <w:t xml:space="preserve">help </w:t>
      </w:r>
      <w:r w:rsidR="00906B02">
        <w:rPr>
          <w:rFonts w:ascii="Segoe UI" w:hAnsi="Segoe UI" w:cs="Segoe UI"/>
          <w:sz w:val="22"/>
          <w:szCs w:val="22"/>
        </w:rPr>
        <w:t>persons</w:t>
      </w:r>
      <w:r w:rsidR="00F91B20" w:rsidRPr="00626481">
        <w:rPr>
          <w:rFonts w:ascii="Segoe UI" w:hAnsi="Segoe UI" w:cs="Segoe UI"/>
          <w:sz w:val="22"/>
          <w:szCs w:val="22"/>
        </w:rPr>
        <w:t xml:space="preserve"> with </w:t>
      </w:r>
      <w:r w:rsidR="00814738" w:rsidRPr="00626481">
        <w:rPr>
          <w:rFonts w:ascii="Segoe UI" w:hAnsi="Segoe UI" w:cs="Segoe UI"/>
          <w:sz w:val="22"/>
          <w:szCs w:val="22"/>
        </w:rPr>
        <w:t>mental illness</w:t>
      </w:r>
      <w:r w:rsidR="00F91B20" w:rsidRPr="00626481">
        <w:rPr>
          <w:rFonts w:ascii="Segoe UI" w:hAnsi="Segoe UI" w:cs="Segoe UI"/>
          <w:sz w:val="22"/>
          <w:szCs w:val="22"/>
        </w:rPr>
        <w:t xml:space="preserve"> to overcome barriers in society</w:t>
      </w:r>
      <w:r w:rsidR="002961BB" w:rsidRPr="00626481">
        <w:rPr>
          <w:rFonts w:ascii="Segoe UI" w:hAnsi="Segoe UI" w:cs="Segoe UI"/>
          <w:sz w:val="22"/>
          <w:szCs w:val="22"/>
        </w:rPr>
        <w:t>.</w:t>
      </w:r>
    </w:p>
    <w:p w14:paraId="26090BB2" w14:textId="441262E3" w:rsidR="00906B02" w:rsidRDefault="00906B02" w:rsidP="00A1217C">
      <w:pPr>
        <w:jc w:val="both"/>
        <w:rPr>
          <w:rFonts w:ascii="Segoe UI" w:hAnsi="Segoe UI" w:cs="Segoe UI"/>
          <w:sz w:val="22"/>
          <w:szCs w:val="22"/>
        </w:rPr>
      </w:pPr>
    </w:p>
    <w:p w14:paraId="121B82AD" w14:textId="6DFDDBF9" w:rsidR="00906B02" w:rsidRPr="00906B02" w:rsidRDefault="00906B02" w:rsidP="00906B02">
      <w:pPr>
        <w:jc w:val="both"/>
        <w:rPr>
          <w:rFonts w:ascii="Segoe UI" w:hAnsi="Segoe UI" w:cs="Segoe UI"/>
          <w:sz w:val="22"/>
          <w:szCs w:val="22"/>
          <w:shd w:val="clear" w:color="auto" w:fill="FFFFFF"/>
        </w:rPr>
      </w:pPr>
      <w:r w:rsidRPr="00906B02">
        <w:rPr>
          <w:rFonts w:ascii="Segoe UI" w:hAnsi="Segoe UI" w:cs="Segoe UI"/>
          <w:sz w:val="22"/>
          <w:szCs w:val="22"/>
          <w:shd w:val="clear" w:color="auto" w:fill="FFFFFF"/>
        </w:rPr>
        <w:t xml:space="preserve">Under the medical model of disability, the focus is on an individual’s impairment as conceived from a medical perspective. The medical model regards disability as an impairment that needs to be treated, cured or rehabilitated. Under the medical model, disability is seen as a deviation from normal health status, rather than a reflection of human diversity as under the social model of disability promoted by the </w:t>
      </w:r>
      <w:r>
        <w:rPr>
          <w:rFonts w:ascii="Segoe UI" w:hAnsi="Segoe UI" w:cs="Segoe UI"/>
          <w:sz w:val="22"/>
          <w:szCs w:val="22"/>
          <w:shd w:val="clear" w:color="auto" w:fill="FFFFFF"/>
        </w:rPr>
        <w:t>UN</w:t>
      </w:r>
      <w:r w:rsidRPr="00906B02">
        <w:rPr>
          <w:rFonts w:ascii="Segoe UI" w:hAnsi="Segoe UI" w:cs="Segoe UI"/>
          <w:sz w:val="22"/>
          <w:szCs w:val="22"/>
          <w:shd w:val="clear" w:color="auto" w:fill="FFFFFF"/>
        </w:rPr>
        <w:t>CRPD.</w:t>
      </w:r>
    </w:p>
    <w:p w14:paraId="4470E171" w14:textId="77777777" w:rsidR="00906B02" w:rsidRPr="00906B02" w:rsidRDefault="00906B02" w:rsidP="00906B02">
      <w:pPr>
        <w:jc w:val="both"/>
        <w:rPr>
          <w:rFonts w:ascii="Segoe UI" w:hAnsi="Segoe UI" w:cs="Segoe UI"/>
          <w:sz w:val="22"/>
          <w:szCs w:val="22"/>
          <w:shd w:val="clear" w:color="auto" w:fill="FFFFFF"/>
        </w:rPr>
      </w:pPr>
    </w:p>
    <w:p w14:paraId="3985878A" w14:textId="77777777" w:rsidR="00906B02" w:rsidRPr="00906B02" w:rsidRDefault="00906B02" w:rsidP="00906B02">
      <w:pPr>
        <w:jc w:val="both"/>
        <w:rPr>
          <w:rFonts w:ascii="Segoe UI" w:hAnsi="Segoe UI" w:cs="Segoe UI"/>
          <w:sz w:val="22"/>
          <w:szCs w:val="22"/>
          <w:shd w:val="clear" w:color="auto" w:fill="FFFFFF"/>
        </w:rPr>
      </w:pPr>
      <w:r w:rsidRPr="00906B02">
        <w:rPr>
          <w:rFonts w:ascii="Segoe UI" w:hAnsi="Segoe UI" w:cs="Segoe UI"/>
          <w:sz w:val="22"/>
          <w:szCs w:val="22"/>
          <w:shd w:val="clear" w:color="auto" w:fill="FFFFFF"/>
        </w:rPr>
        <w:t xml:space="preserve">The medical model of disability is based on two assumptions which have a negative impact on the human rights of persons with disabilities: </w:t>
      </w:r>
    </w:p>
    <w:p w14:paraId="52AD8AA7" w14:textId="77777777" w:rsidR="00906B02" w:rsidRPr="00906B02" w:rsidRDefault="00906B02" w:rsidP="00906B02">
      <w:pPr>
        <w:pStyle w:val="ListParagraph"/>
        <w:numPr>
          <w:ilvl w:val="0"/>
          <w:numId w:val="19"/>
        </w:numPr>
        <w:jc w:val="both"/>
        <w:rPr>
          <w:rFonts w:ascii="Segoe UI" w:hAnsi="Segoe UI" w:cs="Segoe UI"/>
          <w:sz w:val="22"/>
          <w:szCs w:val="22"/>
          <w:shd w:val="clear" w:color="auto" w:fill="FFFFFF"/>
        </w:rPr>
      </w:pPr>
      <w:r w:rsidRPr="00906B02">
        <w:rPr>
          <w:rFonts w:ascii="Segoe UI" w:hAnsi="Segoe UI" w:cs="Segoe UI"/>
          <w:sz w:val="22"/>
          <w:szCs w:val="22"/>
          <w:shd w:val="clear" w:color="auto" w:fill="FFFFFF"/>
        </w:rPr>
        <w:t xml:space="preserve">Persons with disabilities are viewed as the objects of pity and charity who need welfare and protecting; </w:t>
      </w:r>
    </w:p>
    <w:p w14:paraId="66AD1A7B" w14:textId="2D63B052" w:rsidR="00906B02" w:rsidRPr="00906B02" w:rsidRDefault="00906B02" w:rsidP="00906B02">
      <w:pPr>
        <w:pStyle w:val="ListParagraph"/>
        <w:numPr>
          <w:ilvl w:val="0"/>
          <w:numId w:val="19"/>
        </w:numPr>
        <w:jc w:val="both"/>
        <w:rPr>
          <w:rFonts w:ascii="Segoe UI" w:hAnsi="Segoe UI" w:cs="Segoe UI"/>
          <w:sz w:val="22"/>
          <w:szCs w:val="22"/>
          <w:shd w:val="clear" w:color="auto" w:fill="FFFFFF"/>
        </w:rPr>
      </w:pPr>
      <w:r w:rsidRPr="00906B02">
        <w:rPr>
          <w:rFonts w:ascii="Segoe UI" w:hAnsi="Segoe UI" w:cs="Segoe UI"/>
          <w:sz w:val="22"/>
          <w:szCs w:val="22"/>
          <w:shd w:val="clear" w:color="auto" w:fill="FFFFFF"/>
        </w:rPr>
        <w:t xml:space="preserve">Disability can negate legal capacity. </w:t>
      </w:r>
    </w:p>
    <w:p w14:paraId="19DDDD84" w14:textId="385DB3CD" w:rsidR="00906B02" w:rsidRPr="00906B02" w:rsidRDefault="00906B02" w:rsidP="00906B02">
      <w:pPr>
        <w:jc w:val="both"/>
        <w:rPr>
          <w:rFonts w:ascii="Segoe UI" w:hAnsi="Segoe UI" w:cs="Segoe UI"/>
          <w:sz w:val="22"/>
          <w:szCs w:val="22"/>
          <w:shd w:val="clear" w:color="auto" w:fill="FFFFFF"/>
        </w:rPr>
      </w:pPr>
      <w:r w:rsidRPr="00906B02">
        <w:rPr>
          <w:rFonts w:ascii="Segoe UI" w:hAnsi="Segoe UI" w:cs="Segoe UI"/>
          <w:sz w:val="22"/>
          <w:szCs w:val="22"/>
          <w:shd w:val="clear" w:color="auto" w:fill="FFFFFF"/>
        </w:rPr>
        <w:t>The first assumption legitimises segregated facilities for persons with disabilities including special schools, employment in sheltered workshops and institutionalised living arrangements. The second assumption legitimises laws that negate legal capacity and promote substitute decision-making arrangements.</w:t>
      </w:r>
    </w:p>
    <w:p w14:paraId="0DBEAC46" w14:textId="77777777" w:rsidR="00F91B20" w:rsidRPr="00626481" w:rsidRDefault="00F91B20">
      <w:pPr>
        <w:rPr>
          <w:rFonts w:ascii="Segoe UI" w:hAnsi="Segoe UI" w:cs="Segoe UI"/>
          <w:sz w:val="23"/>
          <w:szCs w:val="23"/>
          <w:shd w:val="clear" w:color="auto" w:fill="FFFFFF"/>
        </w:rPr>
      </w:pPr>
    </w:p>
    <w:p w14:paraId="5F749244" w14:textId="47A5D0B7" w:rsidR="0033606A" w:rsidRPr="00626481" w:rsidRDefault="008D3A1C">
      <w:pPr>
        <w:rPr>
          <w:rFonts w:ascii="Segoe UI" w:hAnsi="Segoe UI" w:cs="Segoe UI"/>
          <w:sz w:val="23"/>
          <w:szCs w:val="23"/>
          <w:u w:val="single"/>
          <w:shd w:val="clear" w:color="auto" w:fill="FFFFFF"/>
        </w:rPr>
      </w:pPr>
      <w:r>
        <w:rPr>
          <w:rFonts w:ascii="Segoe UI" w:hAnsi="Segoe UI" w:cs="Segoe UI"/>
          <w:sz w:val="23"/>
          <w:szCs w:val="23"/>
          <w:u w:val="single"/>
          <w:shd w:val="clear" w:color="auto" w:fill="FFFFFF"/>
        </w:rPr>
        <w:t>S</w:t>
      </w:r>
      <w:r w:rsidR="0021246E" w:rsidRPr="00626481">
        <w:rPr>
          <w:rFonts w:ascii="Segoe UI" w:hAnsi="Segoe UI" w:cs="Segoe UI"/>
          <w:sz w:val="23"/>
          <w:szCs w:val="23"/>
          <w:u w:val="single"/>
          <w:shd w:val="clear" w:color="auto" w:fill="FFFFFF"/>
        </w:rPr>
        <w:t>ocial model of mental health care</w:t>
      </w:r>
    </w:p>
    <w:p w14:paraId="7266AE7A" w14:textId="31C00240" w:rsidR="0021246E" w:rsidRPr="00626481" w:rsidRDefault="002961BB" w:rsidP="00A1217C">
      <w:pPr>
        <w:jc w:val="both"/>
        <w:rPr>
          <w:rFonts w:ascii="Segoe UI" w:hAnsi="Segoe UI" w:cs="Segoe UI"/>
          <w:sz w:val="22"/>
          <w:szCs w:val="22"/>
          <w:shd w:val="clear" w:color="auto" w:fill="FFFFFF"/>
        </w:rPr>
      </w:pPr>
      <w:r w:rsidRPr="00626481">
        <w:rPr>
          <w:rFonts w:ascii="Segoe UI" w:hAnsi="Segoe UI" w:cs="Segoe UI"/>
          <w:sz w:val="22"/>
          <w:szCs w:val="22"/>
        </w:rPr>
        <w:t>The ‘social model’ of mental health focuses on how society responds to mental illness or</w:t>
      </w:r>
      <w:r w:rsidRPr="00626481">
        <w:t xml:space="preserve"> </w:t>
      </w:r>
      <w:r w:rsidRPr="00626481">
        <w:rPr>
          <w:rFonts w:ascii="Segoe UI" w:hAnsi="Segoe UI" w:cs="Segoe UI"/>
          <w:sz w:val="22"/>
          <w:szCs w:val="22"/>
          <w:shd w:val="clear" w:color="auto" w:fill="FFFFFF"/>
        </w:rPr>
        <w:t xml:space="preserve">impairment. It changes the </w:t>
      </w:r>
      <w:r w:rsidR="00EE4D50" w:rsidRPr="00626481">
        <w:rPr>
          <w:rFonts w:ascii="Segoe UI" w:hAnsi="Segoe UI" w:cs="Segoe UI"/>
          <w:sz w:val="22"/>
          <w:szCs w:val="22"/>
          <w:shd w:val="clear" w:color="auto" w:fill="FFFFFF"/>
        </w:rPr>
        <w:t xml:space="preserve">focal point </w:t>
      </w:r>
      <w:r w:rsidRPr="00626481">
        <w:rPr>
          <w:rFonts w:ascii="Segoe UI" w:hAnsi="Segoe UI" w:cs="Segoe UI"/>
          <w:sz w:val="22"/>
          <w:szCs w:val="22"/>
          <w:shd w:val="clear" w:color="auto" w:fill="FFFFFF"/>
        </w:rPr>
        <w:t xml:space="preserve">away from the ‘disability’ or ‘illness’ </w:t>
      </w:r>
      <w:r w:rsidR="000217EF" w:rsidRPr="00626481">
        <w:rPr>
          <w:rFonts w:ascii="Segoe UI" w:hAnsi="Segoe UI" w:cs="Segoe UI"/>
          <w:sz w:val="22"/>
          <w:szCs w:val="22"/>
          <w:shd w:val="clear" w:color="auto" w:fill="FFFFFF"/>
        </w:rPr>
        <w:t>and towards the need for</w:t>
      </w:r>
      <w:r w:rsidR="00EE4D50" w:rsidRPr="00626481">
        <w:rPr>
          <w:rFonts w:ascii="Segoe UI" w:hAnsi="Segoe UI" w:cs="Segoe UI"/>
          <w:sz w:val="22"/>
          <w:szCs w:val="22"/>
          <w:shd w:val="clear" w:color="auto" w:fill="FFFFFF"/>
        </w:rPr>
        <w:t xml:space="preserve"> society </w:t>
      </w:r>
      <w:r w:rsidR="00747CEE" w:rsidRPr="00626481">
        <w:rPr>
          <w:rFonts w:ascii="Segoe UI" w:hAnsi="Segoe UI" w:cs="Segoe UI"/>
          <w:sz w:val="22"/>
          <w:szCs w:val="22"/>
          <w:shd w:val="clear" w:color="auto" w:fill="FFFFFF"/>
        </w:rPr>
        <w:t xml:space="preserve">to change to enable everyone to participate in an equal and meaningful way.   </w:t>
      </w:r>
      <w:r w:rsidR="00EE4D50" w:rsidRPr="00626481">
        <w:rPr>
          <w:rFonts w:ascii="Segoe UI" w:hAnsi="Segoe UI" w:cs="Segoe UI"/>
          <w:sz w:val="22"/>
          <w:szCs w:val="22"/>
          <w:shd w:val="clear" w:color="auto" w:fill="FFFFFF"/>
        </w:rPr>
        <w:t xml:space="preserve">This model is closely tied to </w:t>
      </w:r>
      <w:r w:rsidR="00747CEE" w:rsidRPr="00626481">
        <w:rPr>
          <w:rFonts w:ascii="Segoe UI" w:hAnsi="Segoe UI" w:cs="Segoe UI"/>
          <w:sz w:val="22"/>
          <w:szCs w:val="22"/>
          <w:shd w:val="clear" w:color="auto" w:fill="FFFFFF"/>
        </w:rPr>
        <w:t>human rights values of dignity</w:t>
      </w:r>
      <w:r w:rsidR="00EE4D50" w:rsidRPr="00626481">
        <w:rPr>
          <w:rFonts w:ascii="Segoe UI" w:hAnsi="Segoe UI" w:cs="Segoe UI"/>
          <w:sz w:val="22"/>
          <w:szCs w:val="22"/>
          <w:shd w:val="clear" w:color="auto" w:fill="FFFFFF"/>
        </w:rPr>
        <w:t xml:space="preserve">, equality and personal freedom, </w:t>
      </w:r>
      <w:r w:rsidR="00747CEE" w:rsidRPr="00626481">
        <w:rPr>
          <w:rFonts w:ascii="Segoe UI" w:hAnsi="Segoe UI" w:cs="Segoe UI"/>
          <w:sz w:val="22"/>
          <w:szCs w:val="22"/>
          <w:shd w:val="clear" w:color="auto" w:fill="FFFFFF"/>
        </w:rPr>
        <w:t xml:space="preserve">and the need to </w:t>
      </w:r>
      <w:r w:rsidR="00EE4D50" w:rsidRPr="00626481">
        <w:rPr>
          <w:rFonts w:ascii="Segoe UI" w:hAnsi="Segoe UI" w:cs="Segoe UI"/>
          <w:sz w:val="22"/>
          <w:szCs w:val="22"/>
          <w:shd w:val="clear" w:color="auto" w:fill="FFFFFF"/>
        </w:rPr>
        <w:t>promot</w:t>
      </w:r>
      <w:r w:rsidR="00747CEE" w:rsidRPr="00626481">
        <w:rPr>
          <w:rFonts w:ascii="Segoe UI" w:hAnsi="Segoe UI" w:cs="Segoe UI"/>
          <w:sz w:val="22"/>
          <w:szCs w:val="22"/>
          <w:shd w:val="clear" w:color="auto" w:fill="FFFFFF"/>
        </w:rPr>
        <w:t>e</w:t>
      </w:r>
      <w:r w:rsidR="00EE4D50" w:rsidRPr="00626481">
        <w:rPr>
          <w:rFonts w:ascii="Segoe UI" w:hAnsi="Segoe UI" w:cs="Segoe UI"/>
          <w:sz w:val="22"/>
          <w:szCs w:val="22"/>
          <w:shd w:val="clear" w:color="auto" w:fill="FFFFFF"/>
        </w:rPr>
        <w:t xml:space="preserve"> social inclusion</w:t>
      </w:r>
      <w:r w:rsidR="00747CEE" w:rsidRPr="00626481">
        <w:rPr>
          <w:rFonts w:ascii="Segoe UI" w:hAnsi="Segoe UI" w:cs="Segoe UI"/>
          <w:sz w:val="22"/>
          <w:szCs w:val="22"/>
          <w:shd w:val="clear" w:color="auto" w:fill="FFFFFF"/>
        </w:rPr>
        <w:t xml:space="preserve">.  It </w:t>
      </w:r>
      <w:r w:rsidR="007C7B5D" w:rsidRPr="00626481">
        <w:rPr>
          <w:rFonts w:ascii="Segoe UI" w:hAnsi="Segoe UI" w:cs="Segoe UI"/>
          <w:sz w:val="22"/>
          <w:szCs w:val="22"/>
          <w:shd w:val="clear" w:color="auto" w:fill="FFFFFF"/>
        </w:rPr>
        <w:t>demands that policy and law makers have regard to</w:t>
      </w:r>
      <w:r w:rsidR="00EE4D50" w:rsidRPr="00626481">
        <w:rPr>
          <w:rFonts w:ascii="Segoe UI" w:hAnsi="Segoe UI" w:cs="Segoe UI"/>
          <w:sz w:val="22"/>
          <w:szCs w:val="22"/>
          <w:shd w:val="clear" w:color="auto" w:fill="FFFFFF"/>
        </w:rPr>
        <w:t xml:space="preserve"> personal autonomy in order to support the right of </w:t>
      </w:r>
      <w:r w:rsidR="00906B02">
        <w:rPr>
          <w:rFonts w:ascii="Segoe UI" w:hAnsi="Segoe UI" w:cs="Segoe UI"/>
          <w:sz w:val="22"/>
          <w:szCs w:val="22"/>
          <w:shd w:val="clear" w:color="auto" w:fill="FFFFFF"/>
        </w:rPr>
        <w:t>persons</w:t>
      </w:r>
      <w:r w:rsidR="00EE4D50" w:rsidRPr="00626481">
        <w:rPr>
          <w:rFonts w:ascii="Segoe UI" w:hAnsi="Segoe UI" w:cs="Segoe UI"/>
          <w:sz w:val="22"/>
          <w:szCs w:val="22"/>
          <w:shd w:val="clear" w:color="auto" w:fill="FFFFFF"/>
        </w:rPr>
        <w:t xml:space="preserve"> with </w:t>
      </w:r>
      <w:r w:rsidR="007C7B5D" w:rsidRPr="00626481">
        <w:rPr>
          <w:rFonts w:ascii="Segoe UI" w:hAnsi="Segoe UI" w:cs="Segoe UI"/>
          <w:sz w:val="22"/>
          <w:szCs w:val="22"/>
          <w:shd w:val="clear" w:color="auto" w:fill="FFFFFF"/>
        </w:rPr>
        <w:t xml:space="preserve">mental illness or </w:t>
      </w:r>
      <w:r w:rsidR="00EE4D50" w:rsidRPr="00626481">
        <w:rPr>
          <w:rFonts w:ascii="Segoe UI" w:hAnsi="Segoe UI" w:cs="Segoe UI"/>
          <w:sz w:val="22"/>
          <w:szCs w:val="22"/>
          <w:shd w:val="clear" w:color="auto" w:fill="FFFFFF"/>
        </w:rPr>
        <w:t>disabilities to decide freely about their own lives</w:t>
      </w:r>
      <w:r w:rsidR="00A1217C" w:rsidRPr="00626481">
        <w:rPr>
          <w:rFonts w:ascii="Segoe UI" w:hAnsi="Segoe UI" w:cs="Segoe UI"/>
          <w:sz w:val="22"/>
          <w:szCs w:val="22"/>
          <w:shd w:val="clear" w:color="auto" w:fill="FFFFFF"/>
        </w:rPr>
        <w:t xml:space="preserve">.  </w:t>
      </w:r>
      <w:r w:rsidR="00EE4D50" w:rsidRPr="00626481">
        <w:rPr>
          <w:rFonts w:ascii="Segoe UI" w:hAnsi="Segoe UI" w:cs="Segoe UI"/>
          <w:sz w:val="22"/>
          <w:szCs w:val="22"/>
          <w:shd w:val="clear" w:color="auto" w:fill="FFFFFF"/>
        </w:rPr>
        <w:t xml:space="preserve">The </w:t>
      </w:r>
      <w:r w:rsidR="00A1217C" w:rsidRPr="00626481">
        <w:rPr>
          <w:rFonts w:ascii="Segoe UI" w:hAnsi="Segoe UI" w:cs="Segoe UI"/>
          <w:sz w:val="22"/>
          <w:szCs w:val="22"/>
          <w:shd w:val="clear" w:color="auto" w:fill="FFFFFF"/>
        </w:rPr>
        <w:t>UN</w:t>
      </w:r>
      <w:r w:rsidR="00EE4D50" w:rsidRPr="00626481">
        <w:rPr>
          <w:rFonts w:ascii="Segoe UI" w:hAnsi="Segoe UI" w:cs="Segoe UI"/>
          <w:sz w:val="22"/>
          <w:szCs w:val="22"/>
          <w:shd w:val="clear" w:color="auto" w:fill="FFFFFF"/>
        </w:rPr>
        <w:t>CRPD adopts the social model of disability from its Preamble, which asserts that "disability is an evolving concept and that disability results from the interaction between persons with impairments and attitudinal and environmental barriers that hinders their full and effective participation in society on an equal basis with others"</w:t>
      </w:r>
      <w:r w:rsidR="00A1217C" w:rsidRPr="00626481">
        <w:rPr>
          <w:rFonts w:ascii="Segoe UI" w:hAnsi="Segoe UI" w:cs="Segoe UI"/>
          <w:sz w:val="22"/>
          <w:szCs w:val="22"/>
          <w:shd w:val="clear" w:color="auto" w:fill="FFFFFF"/>
        </w:rPr>
        <w:t>.</w:t>
      </w:r>
    </w:p>
    <w:p w14:paraId="09297BB6" w14:textId="3EECCE47" w:rsidR="00906B02" w:rsidRDefault="00906B02">
      <w:pPr>
        <w:spacing w:after="160" w:line="259" w:lineRule="auto"/>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br w:type="page"/>
      </w:r>
    </w:p>
    <w:p w14:paraId="1DB24626" w14:textId="77777777" w:rsidR="0021246E" w:rsidRDefault="0021246E">
      <w:pPr>
        <w:rPr>
          <w:rFonts w:ascii="Segoe UI" w:hAnsi="Segoe UI" w:cs="Segoe UI"/>
          <w:color w:val="212121"/>
          <w:sz w:val="23"/>
          <w:szCs w:val="23"/>
          <w:shd w:val="clear" w:color="auto" w:fill="FFFFFF"/>
        </w:rPr>
      </w:pPr>
    </w:p>
    <w:p w14:paraId="534B4AEB" w14:textId="0BE3BA83" w:rsidR="00736257" w:rsidRPr="00736257" w:rsidRDefault="003D0D1B" w:rsidP="00736257">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Practical Application and Background</w:t>
      </w:r>
    </w:p>
    <w:p w14:paraId="67FEC5E3" w14:textId="43712D11" w:rsidR="007E76A4" w:rsidRDefault="007E76A4">
      <w:pPr>
        <w:rPr>
          <w:rFonts w:ascii="Segoe UI" w:hAnsi="Segoe UI" w:cs="Segoe UI"/>
          <w:b/>
          <w:bCs/>
          <w:color w:val="212121"/>
          <w:sz w:val="23"/>
          <w:szCs w:val="23"/>
          <w:shd w:val="clear" w:color="auto" w:fill="FFFFFF"/>
        </w:rPr>
      </w:pPr>
    </w:p>
    <w:p w14:paraId="432A141D" w14:textId="4256B9DD" w:rsidR="00196728" w:rsidRPr="0004592B" w:rsidRDefault="00196728" w:rsidP="0021246E">
      <w:pPr>
        <w:rPr>
          <w:rFonts w:ascii="Segoe UI" w:hAnsi="Segoe UI" w:cs="Segoe UI"/>
          <w:b/>
          <w:bCs/>
          <w:i/>
          <w:iCs/>
          <w:color w:val="212121"/>
          <w:sz w:val="23"/>
          <w:szCs w:val="23"/>
          <w:shd w:val="clear" w:color="auto" w:fill="FFFFFF"/>
        </w:rPr>
      </w:pPr>
      <w:r w:rsidRPr="0004592B">
        <w:rPr>
          <w:rFonts w:ascii="Segoe UI" w:hAnsi="Segoe UI" w:cs="Segoe UI"/>
          <w:b/>
          <w:bCs/>
          <w:i/>
          <w:iCs/>
          <w:color w:val="212121"/>
          <w:sz w:val="23"/>
          <w:szCs w:val="23"/>
          <w:shd w:val="clear" w:color="auto" w:fill="FFFFFF"/>
        </w:rPr>
        <w:t>How does the idea of ‘disability’ fit with the idea of ‘mental illness’?</w:t>
      </w:r>
    </w:p>
    <w:p w14:paraId="0AE741E2" w14:textId="77777777" w:rsidR="00BB3E05" w:rsidRDefault="00BB3E05" w:rsidP="00650B47">
      <w:pPr>
        <w:jc w:val="both"/>
        <w:rPr>
          <w:rFonts w:ascii="Segoe UI" w:hAnsi="Segoe UI" w:cs="Segoe UI"/>
          <w:sz w:val="22"/>
          <w:szCs w:val="22"/>
          <w:shd w:val="clear" w:color="auto" w:fill="FFFFFF"/>
        </w:rPr>
      </w:pPr>
    </w:p>
    <w:p w14:paraId="2AA78571" w14:textId="77777777" w:rsidR="00A2664E" w:rsidRDefault="005E340E" w:rsidP="00650B47">
      <w:pPr>
        <w:jc w:val="both"/>
        <w:rPr>
          <w:rFonts w:ascii="Segoe UI" w:hAnsi="Segoe UI" w:cs="Segoe UI"/>
          <w:sz w:val="22"/>
          <w:szCs w:val="22"/>
          <w:shd w:val="clear" w:color="auto" w:fill="FFFFFF"/>
        </w:rPr>
      </w:pPr>
      <w:r w:rsidRPr="00650B47">
        <w:rPr>
          <w:rFonts w:ascii="Segoe UI" w:hAnsi="Segoe UI" w:cs="Segoe UI"/>
          <w:sz w:val="22"/>
          <w:szCs w:val="22"/>
          <w:shd w:val="clear" w:color="auto" w:fill="FFFFFF"/>
        </w:rPr>
        <w:t xml:space="preserve">The UNCPRD does not explicitly define disability </w:t>
      </w:r>
      <w:r w:rsidR="0020266B" w:rsidRPr="00650B47">
        <w:rPr>
          <w:rFonts w:ascii="Segoe UI" w:hAnsi="Segoe UI" w:cs="Segoe UI"/>
          <w:sz w:val="22"/>
          <w:szCs w:val="22"/>
          <w:shd w:val="clear" w:color="auto" w:fill="FFFFFF"/>
        </w:rPr>
        <w:t>– and this is deliberate</w:t>
      </w:r>
      <w:r w:rsidR="0091617B" w:rsidRPr="00650B47">
        <w:rPr>
          <w:rFonts w:ascii="Segoe UI" w:hAnsi="Segoe UI" w:cs="Segoe UI"/>
          <w:sz w:val="22"/>
          <w:szCs w:val="22"/>
          <w:shd w:val="clear" w:color="auto" w:fill="FFFFFF"/>
        </w:rPr>
        <w:t xml:space="preserve"> and in line with the social model of care</w:t>
      </w:r>
      <w:r w:rsidR="0020266B" w:rsidRPr="00650B47">
        <w:rPr>
          <w:rFonts w:ascii="Segoe UI" w:hAnsi="Segoe UI" w:cs="Segoe UI"/>
          <w:sz w:val="22"/>
          <w:szCs w:val="22"/>
          <w:shd w:val="clear" w:color="auto" w:fill="FFFFFF"/>
        </w:rPr>
        <w:t xml:space="preserve">.  Instead it </w:t>
      </w:r>
      <w:r w:rsidR="002849B6" w:rsidRPr="00650B47">
        <w:rPr>
          <w:rFonts w:ascii="Segoe UI" w:hAnsi="Segoe UI" w:cs="Segoe UI"/>
          <w:sz w:val="22"/>
          <w:szCs w:val="22"/>
          <w:shd w:val="clear" w:color="auto" w:fill="FFFFFF"/>
        </w:rPr>
        <w:t>is based on the idea that disability</w:t>
      </w:r>
      <w:r w:rsidR="005C1F72" w:rsidRPr="00650B47">
        <w:rPr>
          <w:rFonts w:ascii="Segoe UI" w:hAnsi="Segoe UI" w:cs="Segoe UI"/>
          <w:sz w:val="22"/>
          <w:szCs w:val="22"/>
          <w:shd w:val="clear" w:color="auto" w:fill="FFFFFF"/>
        </w:rPr>
        <w:t xml:space="preserve"> is an evolving concept, result</w:t>
      </w:r>
      <w:r w:rsidR="002849B6" w:rsidRPr="00650B47">
        <w:rPr>
          <w:rFonts w:ascii="Segoe UI" w:hAnsi="Segoe UI" w:cs="Segoe UI"/>
          <w:sz w:val="22"/>
          <w:szCs w:val="22"/>
          <w:shd w:val="clear" w:color="auto" w:fill="FFFFFF"/>
        </w:rPr>
        <w:t>ing</w:t>
      </w:r>
      <w:r w:rsidR="005C1F72" w:rsidRPr="00650B47">
        <w:rPr>
          <w:rFonts w:ascii="Segoe UI" w:hAnsi="Segoe UI" w:cs="Segoe UI"/>
          <w:sz w:val="22"/>
          <w:szCs w:val="22"/>
          <w:shd w:val="clear" w:color="auto" w:fill="FFFFFF"/>
        </w:rPr>
        <w:t xml:space="preserve"> from the </w:t>
      </w:r>
      <w:r w:rsidR="0091617B" w:rsidRPr="00650B47">
        <w:rPr>
          <w:rFonts w:ascii="Segoe UI" w:hAnsi="Segoe UI" w:cs="Segoe UI"/>
          <w:sz w:val="22"/>
          <w:szCs w:val="22"/>
          <w:shd w:val="clear" w:color="auto" w:fill="FFFFFF"/>
        </w:rPr>
        <w:t>‘</w:t>
      </w:r>
      <w:r w:rsidR="005C1F72" w:rsidRPr="00650B47">
        <w:rPr>
          <w:rFonts w:ascii="Segoe UI" w:hAnsi="Segoe UI" w:cs="Segoe UI"/>
          <w:sz w:val="22"/>
          <w:szCs w:val="22"/>
          <w:shd w:val="clear" w:color="auto" w:fill="FFFFFF"/>
        </w:rPr>
        <w:t>interaction between persons with impairments and attitudinal and environmental barriers that hinders full and effective participation in society on an equal basis with others’</w:t>
      </w:r>
      <w:r w:rsidR="0091617B" w:rsidRPr="00650B47">
        <w:rPr>
          <w:rFonts w:ascii="Segoe UI" w:hAnsi="Segoe UI" w:cs="Segoe UI"/>
          <w:sz w:val="22"/>
          <w:szCs w:val="22"/>
          <w:shd w:val="clear" w:color="auto" w:fill="FFFFFF"/>
        </w:rPr>
        <w:t xml:space="preserve"> (article 1).  Article 1 of the UNCPRD states that persons with disabilities include ‘</w:t>
      </w:r>
      <w:r w:rsidR="005C1F72" w:rsidRPr="00650B47">
        <w:rPr>
          <w:rFonts w:ascii="Segoe UI" w:hAnsi="Segoe UI" w:cs="Segoe UI"/>
          <w:sz w:val="22"/>
          <w:szCs w:val="22"/>
          <w:shd w:val="clear" w:color="auto" w:fill="FFFFFF"/>
        </w:rPr>
        <w:t>those who have long-term physical, mental, intellectual or sensory impairments</w:t>
      </w:r>
      <w:r w:rsidR="0091617B" w:rsidRPr="00650B47">
        <w:rPr>
          <w:rFonts w:ascii="Segoe UI" w:hAnsi="Segoe UI" w:cs="Segoe UI"/>
          <w:sz w:val="22"/>
          <w:szCs w:val="22"/>
          <w:shd w:val="clear" w:color="auto" w:fill="FFFFFF"/>
        </w:rPr>
        <w:t xml:space="preserve">’ (article 1).  It is important to note that the UNCPRD takes an inclusive approach to the idea of disability, with article 1 being understood as providing a ‘floor’ rather than a ‘ceiling’ when it comes to understanding how the protective framework contained in the UNCPRD should be applied. </w:t>
      </w:r>
      <w:r w:rsidR="00650B47" w:rsidRPr="00650B47">
        <w:rPr>
          <w:rFonts w:ascii="Segoe UI" w:hAnsi="Segoe UI" w:cs="Segoe UI"/>
          <w:sz w:val="22"/>
          <w:szCs w:val="22"/>
          <w:shd w:val="clear" w:color="auto" w:fill="FFFFFF"/>
        </w:rPr>
        <w:t>As seen from the examples below, this broad definition gives rise to both challenges and opportunities when it comes to applying the UNCPRD within the framework of more ‘traditional’ medical orientated models of mental health care.</w:t>
      </w:r>
      <w:r w:rsidR="00906B02">
        <w:rPr>
          <w:rFonts w:ascii="Segoe UI" w:hAnsi="Segoe UI" w:cs="Segoe UI"/>
          <w:sz w:val="22"/>
          <w:szCs w:val="22"/>
          <w:shd w:val="clear" w:color="auto" w:fill="FFFFFF"/>
        </w:rPr>
        <w:t xml:space="preserve">  </w:t>
      </w:r>
    </w:p>
    <w:p w14:paraId="45945B12" w14:textId="77777777" w:rsidR="00A2664E" w:rsidRDefault="00A2664E" w:rsidP="00650B47">
      <w:pPr>
        <w:jc w:val="both"/>
        <w:rPr>
          <w:rFonts w:ascii="Segoe UI" w:hAnsi="Segoe UI" w:cs="Segoe UI"/>
          <w:sz w:val="22"/>
          <w:szCs w:val="22"/>
          <w:shd w:val="clear" w:color="auto" w:fill="FFFFFF"/>
        </w:rPr>
      </w:pPr>
    </w:p>
    <w:p w14:paraId="0574934B" w14:textId="77B71458" w:rsidR="005C1F72" w:rsidRPr="00650B47" w:rsidRDefault="00906B02" w:rsidP="00650B47">
      <w:pPr>
        <w:jc w:val="both"/>
        <w:rPr>
          <w:rFonts w:ascii="Segoe UI" w:hAnsi="Segoe UI" w:cs="Segoe UI"/>
          <w:sz w:val="22"/>
          <w:szCs w:val="22"/>
          <w:shd w:val="clear" w:color="auto" w:fill="FFFFFF"/>
        </w:rPr>
      </w:pPr>
      <w:r>
        <w:rPr>
          <w:rFonts w:ascii="Segoe UI" w:hAnsi="Segoe UI" w:cs="Segoe UI"/>
          <w:sz w:val="22"/>
          <w:szCs w:val="22"/>
          <w:shd w:val="clear" w:color="auto" w:fill="FFFFFF"/>
        </w:rPr>
        <w:t>Care must also be taken to ensure that the consequences of different categories of ‘illness’, ‘mental illness’ and ‘mental health disability” are understood.  Only ‘mental health disability’ falls within the ambit of the UNCRPD.</w:t>
      </w:r>
    </w:p>
    <w:p w14:paraId="5A7BE712" w14:textId="77777777" w:rsidR="00196728" w:rsidRDefault="00196728" w:rsidP="0021246E">
      <w:pPr>
        <w:rPr>
          <w:rFonts w:ascii="Segoe UI" w:hAnsi="Segoe UI" w:cs="Segoe UI"/>
          <w:i/>
          <w:iCs/>
          <w:color w:val="212121"/>
          <w:sz w:val="23"/>
          <w:szCs w:val="23"/>
          <w:shd w:val="clear" w:color="auto" w:fill="FFFFFF"/>
        </w:rPr>
      </w:pPr>
    </w:p>
    <w:p w14:paraId="4B41CD37" w14:textId="2C270029" w:rsidR="0021246E" w:rsidRPr="0004592B" w:rsidRDefault="002114FA" w:rsidP="0021246E">
      <w:pPr>
        <w:rPr>
          <w:rFonts w:ascii="Segoe UI" w:hAnsi="Segoe UI" w:cs="Segoe UI"/>
          <w:b/>
          <w:bCs/>
          <w:i/>
          <w:iCs/>
          <w:color w:val="212121"/>
          <w:sz w:val="23"/>
          <w:szCs w:val="23"/>
          <w:shd w:val="clear" w:color="auto" w:fill="FFFFFF"/>
        </w:rPr>
      </w:pPr>
      <w:r w:rsidRPr="0004592B">
        <w:rPr>
          <w:rFonts w:ascii="Segoe UI" w:hAnsi="Segoe UI" w:cs="Segoe UI"/>
          <w:b/>
          <w:bCs/>
          <w:i/>
          <w:iCs/>
          <w:color w:val="212121"/>
          <w:sz w:val="23"/>
          <w:szCs w:val="23"/>
          <w:shd w:val="clear" w:color="auto" w:fill="FFFFFF"/>
        </w:rPr>
        <w:t>How does the UNCRPD apply to mental health care design and implementation</w:t>
      </w:r>
      <w:r w:rsidR="0021246E" w:rsidRPr="0004592B">
        <w:rPr>
          <w:rFonts w:ascii="Segoe UI" w:hAnsi="Segoe UI" w:cs="Segoe UI"/>
          <w:b/>
          <w:bCs/>
          <w:i/>
          <w:iCs/>
          <w:color w:val="212121"/>
          <w:sz w:val="23"/>
          <w:szCs w:val="23"/>
          <w:shd w:val="clear" w:color="auto" w:fill="FFFFFF"/>
        </w:rPr>
        <w:t>?</w:t>
      </w:r>
    </w:p>
    <w:p w14:paraId="237434CD" w14:textId="77777777" w:rsidR="00F91B20" w:rsidRDefault="00F91B20">
      <w:pPr>
        <w:rPr>
          <w:rFonts w:ascii="Segoe UI" w:hAnsi="Segoe UI" w:cs="Segoe UI"/>
          <w:b/>
          <w:bCs/>
          <w:color w:val="212121"/>
          <w:sz w:val="23"/>
          <w:szCs w:val="23"/>
          <w:shd w:val="clear" w:color="auto" w:fill="FFFFFF"/>
        </w:rPr>
      </w:pPr>
    </w:p>
    <w:p w14:paraId="789E4D9F" w14:textId="00FA7A47" w:rsidR="00147524" w:rsidRPr="00906B02" w:rsidRDefault="00196728" w:rsidP="00906B02">
      <w:pPr>
        <w:pStyle w:val="CommentText"/>
        <w:jc w:val="both"/>
      </w:pPr>
      <w:r w:rsidRPr="006839E5">
        <w:rPr>
          <w:rFonts w:ascii="Segoe UI" w:hAnsi="Segoe UI" w:cs="Segoe UI"/>
          <w:color w:val="212121"/>
          <w:sz w:val="22"/>
          <w:szCs w:val="22"/>
          <w:shd w:val="clear" w:color="auto" w:fill="FFFFFF"/>
        </w:rPr>
        <w:t>The UNCR</w:t>
      </w:r>
      <w:r w:rsidR="00906B02">
        <w:rPr>
          <w:rFonts w:ascii="Segoe UI" w:hAnsi="Segoe UI" w:cs="Segoe UI"/>
          <w:color w:val="212121"/>
          <w:sz w:val="22"/>
          <w:szCs w:val="22"/>
          <w:shd w:val="clear" w:color="auto" w:fill="FFFFFF"/>
        </w:rPr>
        <w:t>R</w:t>
      </w:r>
      <w:r w:rsidRPr="006839E5">
        <w:rPr>
          <w:rFonts w:ascii="Segoe UI" w:hAnsi="Segoe UI" w:cs="Segoe UI"/>
          <w:color w:val="212121"/>
          <w:sz w:val="22"/>
          <w:szCs w:val="22"/>
          <w:shd w:val="clear" w:color="auto" w:fill="FFFFFF"/>
        </w:rPr>
        <w:t>D represents a ‘</w:t>
      </w:r>
      <w:r w:rsidR="00650B47" w:rsidRPr="006839E5">
        <w:rPr>
          <w:rFonts w:ascii="Segoe UI" w:hAnsi="Segoe UI" w:cs="Segoe UI"/>
          <w:color w:val="212121"/>
          <w:sz w:val="22"/>
          <w:szCs w:val="22"/>
          <w:shd w:val="clear" w:color="auto" w:fill="FFFFFF"/>
        </w:rPr>
        <w:t xml:space="preserve">paradigm </w:t>
      </w:r>
      <w:r w:rsidR="005C1F72" w:rsidRPr="006839E5">
        <w:rPr>
          <w:rFonts w:ascii="Segoe UI" w:hAnsi="Segoe UI" w:cs="Segoe UI"/>
          <w:sz w:val="22"/>
          <w:szCs w:val="22"/>
          <w:lang w:val="en-GB"/>
        </w:rPr>
        <w:t>shift</w:t>
      </w:r>
      <w:r w:rsidRPr="006839E5">
        <w:rPr>
          <w:rFonts w:ascii="Segoe UI" w:hAnsi="Segoe UI" w:cs="Segoe UI"/>
          <w:sz w:val="22"/>
          <w:szCs w:val="22"/>
          <w:lang w:val="en-GB"/>
        </w:rPr>
        <w:t xml:space="preserve">’ when it comes to recognising and promoting the </w:t>
      </w:r>
      <w:r w:rsidRPr="00906B02">
        <w:rPr>
          <w:rFonts w:ascii="Segoe UI" w:hAnsi="Segoe UI" w:cs="Segoe UI"/>
          <w:sz w:val="22"/>
          <w:szCs w:val="22"/>
          <w:shd w:val="clear" w:color="auto" w:fill="FFFFFF"/>
        </w:rPr>
        <w:t xml:space="preserve">rights of </w:t>
      </w:r>
      <w:r w:rsidR="00906B02">
        <w:rPr>
          <w:rFonts w:ascii="Segoe UI" w:hAnsi="Segoe UI" w:cs="Segoe UI"/>
          <w:sz w:val="22"/>
          <w:szCs w:val="22"/>
          <w:shd w:val="clear" w:color="auto" w:fill="FFFFFF"/>
        </w:rPr>
        <w:t>persons</w:t>
      </w:r>
      <w:r w:rsidRPr="00906B02">
        <w:rPr>
          <w:rFonts w:ascii="Segoe UI" w:hAnsi="Segoe UI" w:cs="Segoe UI"/>
          <w:sz w:val="22"/>
          <w:szCs w:val="22"/>
          <w:shd w:val="clear" w:color="auto" w:fill="FFFFFF"/>
        </w:rPr>
        <w:t xml:space="preserve"> with disabilities, including </w:t>
      </w:r>
      <w:r w:rsidR="00906B02">
        <w:rPr>
          <w:rFonts w:ascii="Segoe UI" w:hAnsi="Segoe UI" w:cs="Segoe UI"/>
          <w:sz w:val="22"/>
          <w:szCs w:val="22"/>
          <w:shd w:val="clear" w:color="auto" w:fill="FFFFFF"/>
        </w:rPr>
        <w:t>persons</w:t>
      </w:r>
      <w:r w:rsidRPr="00906B02">
        <w:rPr>
          <w:rFonts w:ascii="Segoe UI" w:hAnsi="Segoe UI" w:cs="Segoe UI"/>
          <w:sz w:val="22"/>
          <w:szCs w:val="22"/>
          <w:shd w:val="clear" w:color="auto" w:fill="FFFFFF"/>
        </w:rPr>
        <w:t xml:space="preserve"> with mental</w:t>
      </w:r>
      <w:r w:rsidR="00906B02" w:rsidRPr="00906B02">
        <w:rPr>
          <w:rFonts w:ascii="Segoe UI" w:hAnsi="Segoe UI" w:cs="Segoe UI"/>
          <w:sz w:val="22"/>
          <w:szCs w:val="22"/>
          <w:shd w:val="clear" w:color="auto" w:fill="FFFFFF"/>
        </w:rPr>
        <w:t xml:space="preserve"> health disabilities (</w:t>
      </w:r>
      <w:r w:rsidR="00906B02" w:rsidRPr="00906B02">
        <w:rPr>
          <w:rFonts w:ascii="Segoe UI" w:hAnsi="Segoe UI" w:cs="Segoe UI"/>
          <w:sz w:val="22"/>
          <w:szCs w:val="22"/>
          <w:shd w:val="clear" w:color="auto" w:fill="FFFFFF"/>
        </w:rPr>
        <w:t>not</w:t>
      </w:r>
      <w:r w:rsidR="00906B02" w:rsidRPr="00906B02">
        <w:rPr>
          <w:rFonts w:ascii="Segoe UI" w:hAnsi="Segoe UI" w:cs="Segoe UI"/>
          <w:sz w:val="22"/>
          <w:szCs w:val="22"/>
          <w:shd w:val="clear" w:color="auto" w:fill="FFFFFF"/>
        </w:rPr>
        <w:t xml:space="preserve">ing that </w:t>
      </w:r>
      <w:proofErr w:type="gramStart"/>
      <w:r w:rsidR="00906B02" w:rsidRPr="00906B02">
        <w:rPr>
          <w:rFonts w:ascii="Segoe UI" w:hAnsi="Segoe UI" w:cs="Segoe UI"/>
          <w:sz w:val="22"/>
          <w:szCs w:val="22"/>
          <w:shd w:val="clear" w:color="auto" w:fill="FFFFFF"/>
        </w:rPr>
        <w:t xml:space="preserve">not </w:t>
      </w:r>
      <w:r w:rsidR="00906B02" w:rsidRPr="00906B02">
        <w:rPr>
          <w:rFonts w:ascii="Segoe UI" w:hAnsi="Segoe UI" w:cs="Segoe UI"/>
          <w:sz w:val="22"/>
          <w:szCs w:val="22"/>
          <w:shd w:val="clear" w:color="auto" w:fill="FFFFFF"/>
        </w:rPr>
        <w:t xml:space="preserve"> all</w:t>
      </w:r>
      <w:proofErr w:type="gramEnd"/>
      <w:r w:rsidR="00906B02" w:rsidRPr="00906B02">
        <w:rPr>
          <w:rFonts w:ascii="Segoe UI" w:hAnsi="Segoe UI" w:cs="Segoe UI"/>
          <w:sz w:val="22"/>
          <w:szCs w:val="22"/>
          <w:shd w:val="clear" w:color="auto" w:fill="FFFFFF"/>
        </w:rPr>
        <w:t xml:space="preserve"> persons with mental illness are said to have a disability and</w:t>
      </w:r>
      <w:r w:rsidR="00906B02" w:rsidRPr="00906B02">
        <w:rPr>
          <w:rFonts w:ascii="Segoe UI" w:hAnsi="Segoe UI" w:cs="Segoe UI"/>
          <w:sz w:val="22"/>
          <w:szCs w:val="22"/>
          <w:shd w:val="clear" w:color="auto" w:fill="FFFFFF"/>
        </w:rPr>
        <w:t xml:space="preserve"> some</w:t>
      </w:r>
      <w:r w:rsidR="00906B02" w:rsidRPr="00906B02">
        <w:rPr>
          <w:rFonts w:ascii="Segoe UI" w:hAnsi="Segoe UI" w:cs="Segoe UI"/>
          <w:sz w:val="22"/>
          <w:szCs w:val="22"/>
          <w:shd w:val="clear" w:color="auto" w:fill="FFFFFF"/>
        </w:rPr>
        <w:t xml:space="preserve"> fall outside the protections of the </w:t>
      </w:r>
      <w:r w:rsidR="00906B02" w:rsidRPr="00906B02">
        <w:rPr>
          <w:rFonts w:ascii="Segoe UI" w:hAnsi="Segoe UI" w:cs="Segoe UI"/>
          <w:sz w:val="22"/>
          <w:szCs w:val="22"/>
          <w:shd w:val="clear" w:color="auto" w:fill="FFFFFF"/>
        </w:rPr>
        <w:t>UN</w:t>
      </w:r>
      <w:r w:rsidR="00906B02" w:rsidRPr="00906B02">
        <w:rPr>
          <w:rFonts w:ascii="Segoe UI" w:hAnsi="Segoe UI" w:cs="Segoe UI"/>
          <w:sz w:val="22"/>
          <w:szCs w:val="22"/>
          <w:shd w:val="clear" w:color="auto" w:fill="FFFFFF"/>
        </w:rPr>
        <w:t>CRP</w:t>
      </w:r>
      <w:r w:rsidR="00906B02" w:rsidRPr="00906B02">
        <w:rPr>
          <w:rFonts w:ascii="Segoe UI" w:hAnsi="Segoe UI" w:cs="Segoe UI"/>
          <w:sz w:val="22"/>
          <w:szCs w:val="22"/>
          <w:shd w:val="clear" w:color="auto" w:fill="FFFFFF"/>
        </w:rPr>
        <w:t xml:space="preserve">D).  </w:t>
      </w:r>
      <w:r w:rsidRPr="00906B02">
        <w:rPr>
          <w:rFonts w:ascii="Segoe UI" w:hAnsi="Segoe UI" w:cs="Segoe UI"/>
          <w:sz w:val="22"/>
          <w:szCs w:val="22"/>
          <w:shd w:val="clear" w:color="auto" w:fill="FFFFFF"/>
        </w:rPr>
        <w:t xml:space="preserve">It does this by moving away </w:t>
      </w:r>
      <w:r w:rsidR="005C1F72" w:rsidRPr="00906B02">
        <w:rPr>
          <w:rFonts w:ascii="Segoe UI" w:hAnsi="Segoe UI" w:cs="Segoe UI"/>
          <w:sz w:val="22"/>
          <w:szCs w:val="22"/>
          <w:shd w:val="clear" w:color="auto" w:fill="FFFFFF"/>
        </w:rPr>
        <w:t xml:space="preserve">from an approach where persons with </w:t>
      </w:r>
      <w:r w:rsidR="00650B47" w:rsidRPr="00906B02">
        <w:rPr>
          <w:rFonts w:ascii="Segoe UI" w:hAnsi="Segoe UI" w:cs="Segoe UI"/>
          <w:sz w:val="22"/>
          <w:szCs w:val="22"/>
          <w:shd w:val="clear" w:color="auto" w:fill="FFFFFF"/>
        </w:rPr>
        <w:t xml:space="preserve">mental illness are considered passive receivers of treatment, protection or care </w:t>
      </w:r>
      <w:r w:rsidR="00633016" w:rsidRPr="00906B02">
        <w:rPr>
          <w:rFonts w:ascii="Segoe UI" w:hAnsi="Segoe UI" w:cs="Segoe UI"/>
          <w:sz w:val="22"/>
          <w:szCs w:val="22"/>
          <w:shd w:val="clear" w:color="auto" w:fill="FFFFFF"/>
        </w:rPr>
        <w:t xml:space="preserve">towards an approach where </w:t>
      </w:r>
      <w:r w:rsidR="00906B02">
        <w:rPr>
          <w:rFonts w:ascii="Segoe UI" w:hAnsi="Segoe UI" w:cs="Segoe UI"/>
          <w:sz w:val="22"/>
          <w:szCs w:val="22"/>
          <w:shd w:val="clear" w:color="auto" w:fill="FFFFFF"/>
        </w:rPr>
        <w:t>persons</w:t>
      </w:r>
      <w:r w:rsidR="00633016" w:rsidRPr="00906B02">
        <w:rPr>
          <w:rFonts w:ascii="Segoe UI" w:hAnsi="Segoe UI" w:cs="Segoe UI"/>
          <w:sz w:val="22"/>
          <w:szCs w:val="22"/>
          <w:shd w:val="clear" w:color="auto" w:fill="FFFFFF"/>
        </w:rPr>
        <w:t xml:space="preserve"> with mental illness</w:t>
      </w:r>
      <w:r w:rsidR="00633016" w:rsidRPr="006839E5">
        <w:rPr>
          <w:rFonts w:ascii="Segoe UI" w:hAnsi="Segoe UI" w:cs="Segoe UI"/>
          <w:sz w:val="22"/>
          <w:szCs w:val="22"/>
          <w:lang w:val="en-GB"/>
        </w:rPr>
        <w:t xml:space="preserve"> are </w:t>
      </w:r>
      <w:r w:rsidR="00633016" w:rsidRPr="006839E5">
        <w:rPr>
          <w:rFonts w:ascii="Segoe UI" w:hAnsi="Segoe UI" w:cs="Segoe UI"/>
          <w:i/>
          <w:iCs/>
          <w:sz w:val="22"/>
          <w:szCs w:val="22"/>
          <w:lang w:val="en-GB"/>
        </w:rPr>
        <w:t>subjects of human</w:t>
      </w:r>
      <w:r w:rsidR="00906B02">
        <w:rPr>
          <w:rFonts w:ascii="Segoe UI" w:hAnsi="Segoe UI" w:cs="Segoe UI"/>
          <w:i/>
          <w:iCs/>
          <w:sz w:val="22"/>
          <w:szCs w:val="22"/>
          <w:lang w:val="en-GB"/>
        </w:rPr>
        <w:t xml:space="preserve"> rights</w:t>
      </w:r>
      <w:r w:rsidR="005C1F72" w:rsidRPr="006839E5">
        <w:rPr>
          <w:rFonts w:ascii="Segoe UI" w:hAnsi="Segoe UI" w:cs="Segoe UI"/>
          <w:sz w:val="22"/>
          <w:szCs w:val="22"/>
          <w:lang w:val="en-GB"/>
        </w:rPr>
        <w:t>, able to make decisions about life and the future and claim rights on their own behalf</w:t>
      </w:r>
      <w:r w:rsidR="00650B47" w:rsidRPr="006839E5">
        <w:rPr>
          <w:rFonts w:ascii="Segoe UI" w:hAnsi="Segoe UI" w:cs="Segoe UI"/>
          <w:sz w:val="22"/>
          <w:szCs w:val="22"/>
          <w:lang w:val="en-GB"/>
        </w:rPr>
        <w:t>.</w:t>
      </w:r>
      <w:r w:rsidR="00633016" w:rsidRPr="006839E5">
        <w:rPr>
          <w:rFonts w:ascii="Segoe UI" w:hAnsi="Segoe UI" w:cs="Segoe UI"/>
          <w:sz w:val="22"/>
          <w:szCs w:val="22"/>
          <w:lang w:val="en-GB"/>
        </w:rPr>
        <w:t xml:space="preserve">  This means that someone with a mental illness</w:t>
      </w:r>
      <w:r w:rsidR="00147524" w:rsidRPr="006839E5">
        <w:rPr>
          <w:rFonts w:ascii="Segoe UI" w:hAnsi="Segoe UI" w:cs="Segoe UI"/>
          <w:sz w:val="22"/>
          <w:szCs w:val="22"/>
          <w:lang w:val="en-GB"/>
        </w:rPr>
        <w:t xml:space="preserve"> is not an ‘object to be fixed’ but rather a person with rights and choices about </w:t>
      </w:r>
      <w:r w:rsidR="005C1F72" w:rsidRPr="006839E5">
        <w:rPr>
          <w:rFonts w:ascii="Segoe UI" w:hAnsi="Segoe UI" w:cs="Segoe UI"/>
          <w:sz w:val="22"/>
          <w:szCs w:val="22"/>
          <w:lang w:val="en-GB"/>
        </w:rPr>
        <w:t>how he or she wants to live and what treatments, if any, he or she wishes to use</w:t>
      </w:r>
      <w:r w:rsidR="00147524" w:rsidRPr="006839E5">
        <w:rPr>
          <w:rFonts w:ascii="Segoe UI" w:hAnsi="Segoe UI" w:cs="Segoe UI"/>
          <w:sz w:val="22"/>
          <w:szCs w:val="22"/>
          <w:lang w:val="en-GB"/>
        </w:rPr>
        <w:t xml:space="preserve">.  It also means that </w:t>
      </w:r>
      <w:r w:rsidR="00906B02">
        <w:rPr>
          <w:rFonts w:ascii="Segoe UI" w:hAnsi="Segoe UI" w:cs="Segoe UI"/>
          <w:sz w:val="22"/>
          <w:szCs w:val="22"/>
          <w:lang w:val="en-GB"/>
        </w:rPr>
        <w:t>persons</w:t>
      </w:r>
      <w:r w:rsidR="00147524" w:rsidRPr="006839E5">
        <w:rPr>
          <w:rFonts w:ascii="Segoe UI" w:hAnsi="Segoe UI" w:cs="Segoe UI"/>
          <w:sz w:val="22"/>
          <w:szCs w:val="22"/>
          <w:lang w:val="en-GB"/>
        </w:rPr>
        <w:t xml:space="preserve"> with mental illness are not a </w:t>
      </w:r>
      <w:r w:rsidR="00147524" w:rsidRPr="006839E5">
        <w:rPr>
          <w:rFonts w:ascii="Segoe UI" w:hAnsi="Segoe UI" w:cs="Segoe UI"/>
          <w:i/>
          <w:iCs/>
          <w:sz w:val="22"/>
          <w:szCs w:val="22"/>
          <w:lang w:val="en-GB"/>
        </w:rPr>
        <w:t xml:space="preserve">burden on society </w:t>
      </w:r>
      <w:r w:rsidR="00147524" w:rsidRPr="006839E5">
        <w:rPr>
          <w:rFonts w:ascii="Segoe UI" w:hAnsi="Segoe UI" w:cs="Segoe UI"/>
          <w:sz w:val="22"/>
          <w:szCs w:val="22"/>
          <w:lang w:val="en-GB"/>
        </w:rPr>
        <w:t xml:space="preserve">but </w:t>
      </w:r>
      <w:r w:rsidR="005C1F72" w:rsidRPr="006839E5">
        <w:rPr>
          <w:rFonts w:ascii="Segoe UI" w:hAnsi="Segoe UI" w:cs="Segoe UI"/>
          <w:sz w:val="22"/>
          <w:szCs w:val="22"/>
          <w:lang w:val="en-GB"/>
        </w:rPr>
        <w:t>active members of society with something to contribute</w:t>
      </w:r>
      <w:r w:rsidR="00147524" w:rsidRPr="006839E5">
        <w:rPr>
          <w:rFonts w:ascii="Segoe UI" w:hAnsi="Segoe UI" w:cs="Segoe UI"/>
          <w:sz w:val="22"/>
          <w:szCs w:val="22"/>
          <w:lang w:val="en-GB"/>
        </w:rPr>
        <w:t xml:space="preserve">.  It also demands that </w:t>
      </w:r>
      <w:r w:rsidR="00906B02">
        <w:rPr>
          <w:rFonts w:ascii="Segoe UI" w:hAnsi="Segoe UI" w:cs="Segoe UI"/>
          <w:sz w:val="22"/>
          <w:szCs w:val="22"/>
          <w:lang w:val="en-GB"/>
        </w:rPr>
        <w:t>persons</w:t>
      </w:r>
      <w:r w:rsidR="00147524" w:rsidRPr="006839E5">
        <w:rPr>
          <w:rFonts w:ascii="Segoe UI" w:hAnsi="Segoe UI" w:cs="Segoe UI"/>
          <w:sz w:val="22"/>
          <w:szCs w:val="22"/>
          <w:lang w:val="en-GB"/>
        </w:rPr>
        <w:t xml:space="preserve"> with mental illness </w:t>
      </w:r>
      <w:r w:rsidR="005C1F72" w:rsidRPr="006839E5">
        <w:rPr>
          <w:rFonts w:ascii="Segoe UI" w:hAnsi="Segoe UI" w:cs="Segoe UI"/>
          <w:sz w:val="22"/>
          <w:szCs w:val="22"/>
          <w:lang w:val="en-GB"/>
        </w:rPr>
        <w:t xml:space="preserve">should have avenues to defend </w:t>
      </w:r>
      <w:r w:rsidR="00147524" w:rsidRPr="006839E5">
        <w:rPr>
          <w:rFonts w:ascii="Segoe UI" w:hAnsi="Segoe UI" w:cs="Segoe UI"/>
          <w:sz w:val="22"/>
          <w:szCs w:val="22"/>
          <w:lang w:val="en-GB"/>
        </w:rPr>
        <w:t xml:space="preserve">their </w:t>
      </w:r>
      <w:r w:rsidR="005C1F72" w:rsidRPr="006839E5">
        <w:rPr>
          <w:rFonts w:ascii="Segoe UI" w:hAnsi="Segoe UI" w:cs="Segoe UI"/>
          <w:sz w:val="22"/>
          <w:szCs w:val="22"/>
          <w:lang w:val="en-GB"/>
        </w:rPr>
        <w:t xml:space="preserve">rights (complaints mechanisms, rights advocacy etc) and to change society so that society becomes more </w:t>
      </w:r>
      <w:r w:rsidR="00147524" w:rsidRPr="006839E5">
        <w:rPr>
          <w:rFonts w:ascii="Segoe UI" w:hAnsi="Segoe UI" w:cs="Segoe UI"/>
          <w:sz w:val="22"/>
          <w:szCs w:val="22"/>
          <w:lang w:val="en-GB"/>
        </w:rPr>
        <w:t>ena</w:t>
      </w:r>
      <w:r w:rsidR="005C1F72" w:rsidRPr="006839E5">
        <w:rPr>
          <w:rFonts w:ascii="Segoe UI" w:hAnsi="Segoe UI" w:cs="Segoe UI"/>
          <w:sz w:val="22"/>
          <w:szCs w:val="22"/>
          <w:lang w:val="en-GB"/>
        </w:rPr>
        <w:t>bling.</w:t>
      </w:r>
      <w:r w:rsidR="00147524" w:rsidRPr="006839E5">
        <w:rPr>
          <w:rFonts w:ascii="Segoe UI" w:hAnsi="Segoe UI" w:cs="Segoe UI"/>
          <w:sz w:val="22"/>
          <w:szCs w:val="22"/>
          <w:lang w:val="en-GB"/>
        </w:rPr>
        <w:t xml:space="preserve">  From a practical point of view, this means ensuring that </w:t>
      </w:r>
      <w:r w:rsidR="00906B02">
        <w:rPr>
          <w:rFonts w:ascii="Segoe UI" w:hAnsi="Segoe UI" w:cs="Segoe UI"/>
          <w:sz w:val="22"/>
          <w:szCs w:val="22"/>
          <w:lang w:val="en-GB"/>
        </w:rPr>
        <w:t>persons</w:t>
      </w:r>
      <w:r w:rsidR="00147524" w:rsidRPr="006839E5">
        <w:rPr>
          <w:rFonts w:ascii="Segoe UI" w:hAnsi="Segoe UI" w:cs="Segoe UI"/>
          <w:sz w:val="22"/>
          <w:szCs w:val="22"/>
          <w:lang w:val="en-GB"/>
        </w:rPr>
        <w:t xml:space="preserve"> with mental illness are at the forefront of health care design, implementation and evaluation</w:t>
      </w:r>
      <w:r w:rsidR="00543579" w:rsidRPr="006839E5">
        <w:rPr>
          <w:rFonts w:ascii="Segoe UI" w:hAnsi="Segoe UI" w:cs="Segoe UI"/>
          <w:sz w:val="22"/>
          <w:szCs w:val="22"/>
          <w:lang w:val="en-GB"/>
        </w:rPr>
        <w:t xml:space="preserve">.  It also means ensuring that the objectives or outcomes of mental health care go beyond ‘fixing’ or ‘treating’ mental illness and empower </w:t>
      </w:r>
      <w:r w:rsidR="00906B02">
        <w:rPr>
          <w:rFonts w:ascii="Segoe UI" w:hAnsi="Segoe UI" w:cs="Segoe UI"/>
          <w:sz w:val="22"/>
          <w:szCs w:val="22"/>
          <w:lang w:val="en-GB"/>
        </w:rPr>
        <w:t>persons</w:t>
      </w:r>
      <w:r w:rsidR="00DE490B" w:rsidRPr="006839E5">
        <w:rPr>
          <w:rFonts w:ascii="Segoe UI" w:hAnsi="Segoe UI" w:cs="Segoe UI"/>
          <w:sz w:val="22"/>
          <w:szCs w:val="22"/>
          <w:lang w:val="en-GB"/>
        </w:rPr>
        <w:t xml:space="preserve"> experience mental illness to articulate, assert and defence their rights and to contribute broadly to society.</w:t>
      </w:r>
    </w:p>
    <w:p w14:paraId="285AAC54" w14:textId="677698FA" w:rsidR="0021246E" w:rsidRDefault="0021246E" w:rsidP="0021246E"/>
    <w:p w14:paraId="4BD7AE0C" w14:textId="2C3CEC89" w:rsidR="00A2664E" w:rsidRDefault="00A2664E" w:rsidP="0021246E"/>
    <w:p w14:paraId="384B0602" w14:textId="31324415" w:rsidR="00A2664E" w:rsidRDefault="00A2664E" w:rsidP="0021246E"/>
    <w:p w14:paraId="706AACCC" w14:textId="4773FFC7" w:rsidR="00A2664E" w:rsidRDefault="00A2664E" w:rsidP="0021246E"/>
    <w:p w14:paraId="48283DE6" w14:textId="77777777" w:rsidR="00A2664E" w:rsidRDefault="00A2664E" w:rsidP="0021246E"/>
    <w:p w14:paraId="61B85DB0" w14:textId="532F5ABF" w:rsidR="0021246E" w:rsidRDefault="003D0D1B">
      <w:pPr>
        <w:rPr>
          <w:rFonts w:ascii="Segoe UI" w:hAnsi="Segoe UI" w:cs="Segoe UI"/>
          <w:b/>
          <w:bCs/>
          <w:i/>
          <w:iCs/>
          <w:color w:val="212121"/>
          <w:sz w:val="23"/>
          <w:szCs w:val="23"/>
          <w:shd w:val="clear" w:color="auto" w:fill="FFFFFF"/>
        </w:rPr>
      </w:pPr>
      <w:r w:rsidRPr="0004592B">
        <w:rPr>
          <w:rFonts w:ascii="Segoe UI" w:hAnsi="Segoe UI" w:cs="Segoe UI"/>
          <w:b/>
          <w:bCs/>
          <w:i/>
          <w:iCs/>
          <w:color w:val="212121"/>
          <w:sz w:val="23"/>
          <w:szCs w:val="23"/>
          <w:shd w:val="clear" w:color="auto" w:fill="FFFFFF"/>
        </w:rPr>
        <w:lastRenderedPageBreak/>
        <w:t>How do these ideas work in practice?  What are some examples?</w:t>
      </w:r>
    </w:p>
    <w:p w14:paraId="5AB9283A" w14:textId="77777777" w:rsidR="0004592B" w:rsidRPr="0004592B" w:rsidRDefault="0004592B">
      <w:pPr>
        <w:rPr>
          <w:rFonts w:ascii="Segoe UI" w:hAnsi="Segoe UI" w:cs="Segoe UI"/>
          <w:b/>
          <w:bCs/>
          <w:i/>
          <w:iCs/>
          <w:color w:val="212121"/>
          <w:sz w:val="23"/>
          <w:szCs w:val="23"/>
          <w:shd w:val="clear" w:color="auto" w:fill="FFFFFF"/>
        </w:rPr>
      </w:pPr>
    </w:p>
    <w:p w14:paraId="0666C5A8" w14:textId="125E7E04" w:rsidR="0021246E" w:rsidRDefault="000D7D19" w:rsidP="0004592B">
      <w:pPr>
        <w:jc w:val="both"/>
        <w:rPr>
          <w:rFonts w:ascii="Segoe UI" w:hAnsi="Segoe UI" w:cs="Segoe UI"/>
          <w:sz w:val="22"/>
          <w:szCs w:val="22"/>
          <w:lang w:val="en-GB"/>
        </w:rPr>
      </w:pPr>
      <w:r w:rsidRPr="0004592B">
        <w:rPr>
          <w:rFonts w:ascii="Segoe UI" w:hAnsi="Segoe UI" w:cs="Segoe UI"/>
          <w:sz w:val="22"/>
          <w:szCs w:val="22"/>
          <w:lang w:val="en-GB"/>
        </w:rPr>
        <w:t xml:space="preserve">A number of studies listed in the ‘Further Information’ section of the briefing note </w:t>
      </w:r>
      <w:proofErr w:type="gramStart"/>
      <w:r w:rsidR="004613A9" w:rsidRPr="0004592B">
        <w:rPr>
          <w:rFonts w:ascii="Segoe UI" w:hAnsi="Segoe UI" w:cs="Segoe UI"/>
          <w:sz w:val="22"/>
          <w:szCs w:val="22"/>
          <w:lang w:val="en-GB"/>
        </w:rPr>
        <w:t>describe</w:t>
      </w:r>
      <w:proofErr w:type="gramEnd"/>
      <w:r w:rsidR="004613A9" w:rsidRPr="0004592B">
        <w:rPr>
          <w:rFonts w:ascii="Segoe UI" w:hAnsi="Segoe UI" w:cs="Segoe UI"/>
          <w:sz w:val="22"/>
          <w:szCs w:val="22"/>
          <w:lang w:val="en-GB"/>
        </w:rPr>
        <w:t xml:space="preserve"> how the UNCPRD has been used to inform </w:t>
      </w:r>
      <w:r w:rsidR="004613A9" w:rsidRPr="006839E5">
        <w:rPr>
          <w:rFonts w:ascii="Segoe UI" w:hAnsi="Segoe UI" w:cs="Segoe UI"/>
          <w:sz w:val="22"/>
          <w:szCs w:val="22"/>
          <w:lang w:val="en-GB"/>
        </w:rPr>
        <w:t>health care design, implementation and evaluation</w:t>
      </w:r>
      <w:r w:rsidR="004613A9">
        <w:rPr>
          <w:rFonts w:ascii="Segoe UI" w:hAnsi="Segoe UI" w:cs="Segoe UI"/>
          <w:sz w:val="22"/>
          <w:szCs w:val="22"/>
          <w:lang w:val="en-GB"/>
        </w:rPr>
        <w:t xml:space="preserve">.  A </w:t>
      </w:r>
      <w:r w:rsidR="006D2BA8">
        <w:rPr>
          <w:rFonts w:ascii="Segoe UI" w:hAnsi="Segoe UI" w:cs="Segoe UI"/>
          <w:sz w:val="22"/>
          <w:szCs w:val="22"/>
          <w:lang w:val="en-GB"/>
        </w:rPr>
        <w:t xml:space="preserve">snapshot of </w:t>
      </w:r>
      <w:r w:rsidR="004613A9">
        <w:rPr>
          <w:rFonts w:ascii="Segoe UI" w:hAnsi="Segoe UI" w:cs="Segoe UI"/>
          <w:sz w:val="22"/>
          <w:szCs w:val="22"/>
          <w:lang w:val="en-GB"/>
        </w:rPr>
        <w:t>some of these examples is provided below</w:t>
      </w:r>
      <w:r w:rsidR="00AC1909">
        <w:rPr>
          <w:rFonts w:ascii="Segoe UI" w:hAnsi="Segoe UI" w:cs="Segoe UI"/>
          <w:sz w:val="22"/>
          <w:szCs w:val="22"/>
          <w:lang w:val="en-GB"/>
        </w:rPr>
        <w:t>.</w:t>
      </w:r>
    </w:p>
    <w:p w14:paraId="4E150DC2" w14:textId="77777777" w:rsidR="008D3A1C" w:rsidRDefault="008D3A1C" w:rsidP="0004592B">
      <w:pPr>
        <w:jc w:val="both"/>
        <w:rPr>
          <w:rFonts w:ascii="Segoe UI" w:hAnsi="Segoe UI" w:cs="Segoe UI"/>
          <w:sz w:val="22"/>
          <w:szCs w:val="22"/>
          <w:lang w:val="en-GB"/>
        </w:rPr>
      </w:pPr>
    </w:p>
    <w:p w14:paraId="5891F18A" w14:textId="77777777" w:rsidR="008D3A1C" w:rsidRPr="008D3A1C" w:rsidRDefault="00A2664E" w:rsidP="008D3A1C">
      <w:pPr>
        <w:pStyle w:val="ListParagraph"/>
        <w:numPr>
          <w:ilvl w:val="0"/>
          <w:numId w:val="16"/>
        </w:numPr>
        <w:rPr>
          <w:rFonts w:ascii="Segoe UI" w:hAnsi="Segoe UI" w:cs="Segoe UI"/>
        </w:rPr>
      </w:pPr>
      <w:hyperlink r:id="rId12" w:history="1">
        <w:r w:rsidR="008D3A1C" w:rsidRPr="008D3A1C">
          <w:rPr>
            <w:rStyle w:val="Hyperlink"/>
            <w:rFonts w:ascii="Segoe UI" w:hAnsi="Segoe UI" w:cs="Segoe UI"/>
          </w:rPr>
          <w:t>Shifting Minds Queensland Mental Health, Alcohol and Other Drugs</w:t>
        </w:r>
      </w:hyperlink>
      <w:r w:rsidR="008D3A1C" w:rsidRPr="008D3A1C">
        <w:rPr>
          <w:rFonts w:ascii="Segoe UI" w:hAnsi="Segoe UI" w:cs="Segoe UI"/>
        </w:rPr>
        <w:t xml:space="preserve"> </w:t>
      </w:r>
    </w:p>
    <w:p w14:paraId="71EC2DC5" w14:textId="77777777" w:rsidR="008D3A1C" w:rsidRDefault="008D3A1C" w:rsidP="008D3A1C"/>
    <w:p w14:paraId="133E500E" w14:textId="093AC8ED" w:rsidR="008D3A1C" w:rsidRPr="008D3A1C" w:rsidRDefault="008D3A1C" w:rsidP="0004592B">
      <w:pPr>
        <w:jc w:val="both"/>
        <w:rPr>
          <w:rFonts w:ascii="Segoe UI" w:hAnsi="Segoe UI" w:cs="Segoe UI"/>
          <w:sz w:val="22"/>
          <w:szCs w:val="22"/>
        </w:rPr>
      </w:pPr>
      <w:r w:rsidRPr="001065B3">
        <w:rPr>
          <w:rFonts w:ascii="Segoe UI" w:hAnsi="Segoe UI" w:cs="Segoe UI"/>
          <w:sz w:val="22"/>
          <w:szCs w:val="22"/>
        </w:rPr>
        <w:t>The Queensland Mental Health Commission (the Commission) is an independent statutory agency established under the Queensland Mental Health Commission Act 2013, that has adopted a human rights UNCPRD approach to health care design and implementation.  The Commission explains that ‘protection of human rights is fundamental to supporting recovery of people living with mental health problems, mental illness, and alcohol and other drug use. It enables individuals to be socially included, be safeguarded from discrimination and to live with dignity and purpose through participation in education, employment and access to services such as health and housing services.’  This approach has informed its ‘Shifting Minds’ 2018-2020 Strategic Plan which includes the following priority actions: promoting and monitoring least restrictive practices in policy and legislation; reducing restrictive practice</w:t>
      </w:r>
      <w:r w:rsidR="00906B02">
        <w:rPr>
          <w:rFonts w:ascii="Segoe UI" w:hAnsi="Segoe UI" w:cs="Segoe UI"/>
          <w:sz w:val="22"/>
          <w:szCs w:val="22"/>
        </w:rPr>
        <w:t>s</w:t>
      </w:r>
      <w:r w:rsidRPr="001065B3">
        <w:rPr>
          <w:rFonts w:ascii="Segoe UI" w:hAnsi="Segoe UI" w:cs="Segoe UI"/>
          <w:sz w:val="22"/>
          <w:szCs w:val="22"/>
        </w:rPr>
        <w:t xml:space="preserve">, and improving responses to human rights complaints; aligning the Mental Health Act 2016 with the proposed Queensland human rights legislation (for example, advocating for a review of the policy of locking mental health wards in Queensland in view of the impact locked wards have on the human rights of both voluntary and involuntary patients); funding research and supports reforms for a more recovery-oriented and human rights focused mental health, alcohol and other drugs system in Queensland, including new mental health laws and protections.; and providing rights and information for inpatients within mental health wards; e.g. community visitors; and rights and information regarding involuntary treatment in the community. </w:t>
      </w:r>
    </w:p>
    <w:p w14:paraId="7A2814AA" w14:textId="33EC7AA3" w:rsidR="0095156B" w:rsidRPr="0004592B" w:rsidRDefault="00A2664E" w:rsidP="0004592B">
      <w:pPr>
        <w:pStyle w:val="Heading3"/>
        <w:numPr>
          <w:ilvl w:val="0"/>
          <w:numId w:val="16"/>
        </w:numPr>
        <w:spacing w:before="307" w:beforeAutospacing="0" w:after="154" w:afterAutospacing="0" w:line="300" w:lineRule="atLeast"/>
        <w:jc w:val="both"/>
        <w:rPr>
          <w:rFonts w:ascii="Segoe UI" w:hAnsi="Segoe UI" w:cs="Segoe UI"/>
          <w:b w:val="0"/>
          <w:bCs w:val="0"/>
          <w:color w:val="724128"/>
          <w:sz w:val="22"/>
          <w:szCs w:val="22"/>
        </w:rPr>
      </w:pPr>
      <w:hyperlink r:id="rId13" w:history="1">
        <w:r w:rsidR="0095156B" w:rsidRPr="0004592B">
          <w:rPr>
            <w:rStyle w:val="Hyperlink"/>
            <w:rFonts w:ascii="Segoe UI" w:hAnsi="Segoe UI" w:cs="Segoe UI"/>
            <w:b w:val="0"/>
            <w:bCs w:val="0"/>
            <w:sz w:val="22"/>
            <w:szCs w:val="22"/>
          </w:rPr>
          <w:t>United Kingdom Department of Health: Valuing People Now</w:t>
        </w:r>
      </w:hyperlink>
    </w:p>
    <w:p w14:paraId="6EADBE42" w14:textId="1EC79E4C" w:rsidR="0095156B" w:rsidRPr="0004592B" w:rsidRDefault="0095156B" w:rsidP="0004592B">
      <w:pPr>
        <w:pStyle w:val="p"/>
        <w:spacing w:before="166" w:beforeAutospacing="0" w:after="166" w:afterAutospacing="0"/>
        <w:jc w:val="both"/>
        <w:rPr>
          <w:rFonts w:ascii="Segoe UI" w:hAnsi="Segoe UI" w:cs="Segoe UI"/>
          <w:color w:val="000000"/>
          <w:sz w:val="22"/>
          <w:szCs w:val="22"/>
        </w:rPr>
      </w:pPr>
      <w:r w:rsidRPr="0004592B">
        <w:rPr>
          <w:rFonts w:ascii="Segoe UI" w:hAnsi="Segoe UI" w:cs="Segoe UI"/>
          <w:color w:val="000000"/>
          <w:sz w:val="22"/>
          <w:szCs w:val="22"/>
        </w:rPr>
        <w:t xml:space="preserve">In 2009, the United Kingdom’s Department of Health launched a nationwide initiative designed to improve care and services for </w:t>
      </w:r>
      <w:r w:rsidR="00906B02">
        <w:rPr>
          <w:rFonts w:ascii="Segoe UI" w:hAnsi="Segoe UI" w:cs="Segoe UI"/>
          <w:color w:val="000000"/>
          <w:sz w:val="22"/>
          <w:szCs w:val="22"/>
        </w:rPr>
        <w:t>persons</w:t>
      </w:r>
      <w:r w:rsidRPr="0004592B">
        <w:rPr>
          <w:rFonts w:ascii="Segoe UI" w:hAnsi="Segoe UI" w:cs="Segoe UI"/>
          <w:color w:val="000000"/>
          <w:sz w:val="22"/>
          <w:szCs w:val="22"/>
        </w:rPr>
        <w:t xml:space="preserve"> with intellectual disability. The initiative, Valuing People Now, was based on four key principles of rights, independence, choice, and inclusion. </w:t>
      </w:r>
      <w:r w:rsidR="00C94B96" w:rsidRPr="0004592B">
        <w:rPr>
          <w:rFonts w:ascii="Segoe UI" w:hAnsi="Segoe UI" w:cs="Segoe UI"/>
          <w:color w:val="000000"/>
          <w:sz w:val="22"/>
          <w:szCs w:val="22"/>
        </w:rPr>
        <w:t>K</w:t>
      </w:r>
      <w:r w:rsidRPr="0004592B">
        <w:rPr>
          <w:rFonts w:ascii="Segoe UI" w:hAnsi="Segoe UI" w:cs="Segoe UI"/>
          <w:color w:val="000000"/>
          <w:sz w:val="22"/>
          <w:szCs w:val="22"/>
        </w:rPr>
        <w:t>ey priorities were the modernization of day care facilities; provision of support for the transition to supported community accommodation; establishment of supported living arrangements for service users with older caregivers; development of local specialized services; provision of direct payments; and increased use of person-</w:t>
      </w:r>
      <w:proofErr w:type="spellStart"/>
      <w:r w:rsidRPr="0004592B">
        <w:rPr>
          <w:rFonts w:ascii="Segoe UI" w:hAnsi="Segoe UI" w:cs="Segoe UI"/>
          <w:color w:val="000000"/>
          <w:sz w:val="22"/>
          <w:szCs w:val="22"/>
        </w:rPr>
        <w:t>centered</w:t>
      </w:r>
      <w:proofErr w:type="spellEnd"/>
      <w:r w:rsidRPr="0004592B">
        <w:rPr>
          <w:rFonts w:ascii="Segoe UI" w:hAnsi="Segoe UI" w:cs="Segoe UI"/>
          <w:color w:val="000000"/>
          <w:sz w:val="22"/>
          <w:szCs w:val="22"/>
        </w:rPr>
        <w:t xml:space="preserve"> planning approaches.</w:t>
      </w:r>
      <w:r w:rsidR="002601C2" w:rsidRPr="0004592B">
        <w:rPr>
          <w:rFonts w:ascii="Segoe UI" w:hAnsi="Segoe UI" w:cs="Segoe UI"/>
          <w:color w:val="000000"/>
          <w:sz w:val="22"/>
          <w:szCs w:val="22"/>
        </w:rPr>
        <w:t xml:space="preserve"> </w:t>
      </w:r>
    </w:p>
    <w:p w14:paraId="4323D888" w14:textId="7D096546" w:rsidR="0095156B" w:rsidRPr="0004592B" w:rsidRDefault="002601C2" w:rsidP="0004592B">
      <w:pPr>
        <w:pStyle w:val="p"/>
        <w:spacing w:before="166" w:beforeAutospacing="0" w:after="166" w:afterAutospacing="0"/>
        <w:jc w:val="both"/>
        <w:rPr>
          <w:rFonts w:ascii="Segoe UI" w:hAnsi="Segoe UI" w:cs="Segoe UI"/>
          <w:color w:val="000000"/>
          <w:sz w:val="22"/>
          <w:szCs w:val="22"/>
        </w:rPr>
      </w:pPr>
      <w:r w:rsidRPr="0004592B">
        <w:rPr>
          <w:rFonts w:ascii="Segoe UI" w:hAnsi="Segoe UI" w:cs="Segoe UI"/>
          <w:color w:val="000000"/>
          <w:sz w:val="22"/>
          <w:szCs w:val="22"/>
        </w:rPr>
        <w:t xml:space="preserve">Positive outcomes from evaluation included: </w:t>
      </w:r>
      <w:r w:rsidR="0095156B" w:rsidRPr="0004592B">
        <w:rPr>
          <w:rFonts w:ascii="Segoe UI" w:hAnsi="Segoe UI" w:cs="Segoe UI"/>
          <w:color w:val="000000"/>
          <w:sz w:val="22"/>
          <w:szCs w:val="22"/>
        </w:rPr>
        <w:t>more acute liaison nurses had been recruited</w:t>
      </w:r>
      <w:r w:rsidRPr="0004592B">
        <w:rPr>
          <w:rFonts w:ascii="Segoe UI" w:hAnsi="Segoe UI" w:cs="Segoe UI"/>
          <w:color w:val="000000"/>
          <w:sz w:val="22"/>
          <w:szCs w:val="22"/>
        </w:rPr>
        <w:t>,</w:t>
      </w:r>
      <w:r w:rsidR="0095156B" w:rsidRPr="0004592B">
        <w:rPr>
          <w:rFonts w:ascii="Segoe UI" w:hAnsi="Segoe UI" w:cs="Segoe UI"/>
          <w:color w:val="000000"/>
          <w:sz w:val="22"/>
          <w:szCs w:val="22"/>
        </w:rPr>
        <w:t xml:space="preserve"> increased access to employment opportunities and community accommodation</w:t>
      </w:r>
      <w:r w:rsidRPr="0004592B">
        <w:rPr>
          <w:rFonts w:ascii="Segoe UI" w:hAnsi="Segoe UI" w:cs="Segoe UI"/>
          <w:color w:val="000000"/>
          <w:sz w:val="22"/>
          <w:szCs w:val="22"/>
        </w:rPr>
        <w:t xml:space="preserve">, </w:t>
      </w:r>
      <w:r w:rsidR="0095156B" w:rsidRPr="0004592B">
        <w:rPr>
          <w:rFonts w:ascii="Segoe UI" w:hAnsi="Segoe UI" w:cs="Segoe UI"/>
          <w:color w:val="000000"/>
          <w:sz w:val="22"/>
          <w:szCs w:val="22"/>
        </w:rPr>
        <w:t>higher levels of service user involvement in health planning and greater access to person-</w:t>
      </w:r>
      <w:proofErr w:type="spellStart"/>
      <w:r w:rsidR="0095156B" w:rsidRPr="0004592B">
        <w:rPr>
          <w:rFonts w:ascii="Segoe UI" w:hAnsi="Segoe UI" w:cs="Segoe UI"/>
          <w:color w:val="000000"/>
          <w:sz w:val="22"/>
          <w:szCs w:val="22"/>
        </w:rPr>
        <w:t>centered</w:t>
      </w:r>
      <w:proofErr w:type="spellEnd"/>
      <w:r w:rsidR="0095156B" w:rsidRPr="0004592B">
        <w:rPr>
          <w:rFonts w:ascii="Segoe UI" w:hAnsi="Segoe UI" w:cs="Segoe UI"/>
          <w:color w:val="000000"/>
          <w:sz w:val="22"/>
          <w:szCs w:val="22"/>
        </w:rPr>
        <w:t xml:space="preserve"> planning approaches and health facilitators.</w:t>
      </w:r>
      <w:r w:rsidR="000007ED" w:rsidRPr="0004592B">
        <w:rPr>
          <w:rFonts w:ascii="Segoe UI" w:hAnsi="Segoe UI" w:cs="Segoe UI"/>
          <w:color w:val="000000"/>
          <w:sz w:val="22"/>
          <w:szCs w:val="22"/>
        </w:rPr>
        <w:t xml:space="preserve">  </w:t>
      </w:r>
      <w:r w:rsidR="0095156B" w:rsidRPr="0004592B">
        <w:rPr>
          <w:rFonts w:ascii="Segoe UI" w:hAnsi="Segoe UI" w:cs="Segoe UI"/>
          <w:color w:val="000000"/>
          <w:sz w:val="22"/>
          <w:szCs w:val="22"/>
        </w:rPr>
        <w:t xml:space="preserve">However, an independent review of Valuing People Now found that although </w:t>
      </w:r>
      <w:r w:rsidRPr="0004592B">
        <w:rPr>
          <w:rFonts w:ascii="Segoe UI" w:hAnsi="Segoe UI" w:cs="Segoe UI"/>
          <w:color w:val="000000"/>
          <w:sz w:val="22"/>
          <w:szCs w:val="22"/>
        </w:rPr>
        <w:t>the initiative</w:t>
      </w:r>
      <w:r w:rsidR="0095156B" w:rsidRPr="0004592B">
        <w:rPr>
          <w:rFonts w:ascii="Segoe UI" w:hAnsi="Segoe UI" w:cs="Segoe UI"/>
          <w:color w:val="000000"/>
          <w:sz w:val="22"/>
          <w:szCs w:val="22"/>
        </w:rPr>
        <w:t xml:space="preserve"> had enhanced some areas of choice, participation, and quality of life for people with intellectual disabilities, it had only affected a minority of service users and may have disproportionately excluded people with the most severe disabilities. In addition, the review found little evidence that Valuing People Now had increased choice of public services for service users.</w:t>
      </w:r>
    </w:p>
    <w:p w14:paraId="5136ABFA" w14:textId="12639AC2" w:rsidR="0095156B" w:rsidRPr="0004592B" w:rsidRDefault="00A2664E" w:rsidP="0004592B">
      <w:pPr>
        <w:pStyle w:val="Heading3"/>
        <w:numPr>
          <w:ilvl w:val="0"/>
          <w:numId w:val="17"/>
        </w:numPr>
        <w:spacing w:before="307" w:beforeAutospacing="0" w:after="154" w:afterAutospacing="0" w:line="300" w:lineRule="atLeast"/>
        <w:jc w:val="both"/>
        <w:rPr>
          <w:rFonts w:ascii="Segoe UI" w:hAnsi="Segoe UI" w:cs="Segoe UI"/>
          <w:b w:val="0"/>
          <w:bCs w:val="0"/>
          <w:color w:val="724128"/>
          <w:sz w:val="22"/>
          <w:szCs w:val="22"/>
        </w:rPr>
      </w:pPr>
      <w:hyperlink r:id="rId14" w:anchor="r38" w:history="1">
        <w:r w:rsidR="0095156B" w:rsidRPr="0004592B">
          <w:rPr>
            <w:rStyle w:val="Hyperlink"/>
            <w:rFonts w:ascii="Segoe UI" w:hAnsi="Segoe UI" w:cs="Segoe UI"/>
            <w:b w:val="0"/>
            <w:bCs w:val="0"/>
            <w:sz w:val="22"/>
            <w:szCs w:val="22"/>
          </w:rPr>
          <w:t>The Scottish Government’s National Dementia Strategy</w:t>
        </w:r>
      </w:hyperlink>
    </w:p>
    <w:p w14:paraId="3970761B" w14:textId="165E4159" w:rsidR="0095156B" w:rsidRPr="0004592B" w:rsidRDefault="001E09FA" w:rsidP="0004592B">
      <w:pPr>
        <w:pStyle w:val="p"/>
        <w:spacing w:before="166" w:beforeAutospacing="0" w:after="166" w:afterAutospacing="0"/>
        <w:jc w:val="both"/>
        <w:rPr>
          <w:rFonts w:ascii="Segoe UI" w:hAnsi="Segoe UI" w:cs="Segoe UI"/>
          <w:color w:val="000000"/>
          <w:sz w:val="22"/>
          <w:szCs w:val="22"/>
        </w:rPr>
      </w:pPr>
      <w:r w:rsidRPr="0004592B">
        <w:rPr>
          <w:rFonts w:ascii="Segoe UI" w:hAnsi="Segoe UI" w:cs="Segoe UI"/>
          <w:color w:val="000000"/>
          <w:sz w:val="22"/>
          <w:szCs w:val="22"/>
        </w:rPr>
        <w:t>In 2010 t</w:t>
      </w:r>
      <w:r w:rsidR="0095156B" w:rsidRPr="0004592B">
        <w:rPr>
          <w:rFonts w:ascii="Segoe UI" w:hAnsi="Segoe UI" w:cs="Segoe UI"/>
          <w:color w:val="000000"/>
          <w:sz w:val="22"/>
          <w:szCs w:val="22"/>
        </w:rPr>
        <w:t xml:space="preserve">he Scottish Government launched its first human-rights based nationwide dementia strategy in 2010. </w:t>
      </w:r>
      <w:r w:rsidRPr="0004592B">
        <w:rPr>
          <w:rFonts w:ascii="Segoe UI" w:hAnsi="Segoe UI" w:cs="Segoe UI"/>
          <w:color w:val="000000"/>
          <w:sz w:val="22"/>
          <w:szCs w:val="22"/>
        </w:rPr>
        <w:t xml:space="preserve"> A </w:t>
      </w:r>
      <w:r w:rsidR="0095156B" w:rsidRPr="0004592B">
        <w:rPr>
          <w:rFonts w:ascii="Segoe UI" w:hAnsi="Segoe UI" w:cs="Segoe UI"/>
          <w:color w:val="000000"/>
          <w:sz w:val="22"/>
          <w:szCs w:val="22"/>
        </w:rPr>
        <w:t xml:space="preserve">particular emphasis </w:t>
      </w:r>
      <w:r w:rsidRPr="0004592B">
        <w:rPr>
          <w:rFonts w:ascii="Segoe UI" w:hAnsi="Segoe UI" w:cs="Segoe UI"/>
          <w:color w:val="000000"/>
          <w:sz w:val="22"/>
          <w:szCs w:val="22"/>
        </w:rPr>
        <w:t>was placed on</w:t>
      </w:r>
      <w:r w:rsidR="0095156B" w:rsidRPr="0004592B">
        <w:rPr>
          <w:rFonts w:ascii="Segoe UI" w:hAnsi="Segoe UI" w:cs="Segoe UI"/>
          <w:color w:val="000000"/>
          <w:sz w:val="22"/>
          <w:szCs w:val="22"/>
        </w:rPr>
        <w:t xml:space="preserve"> reshaping institutional infrastructure and the local environment to become more dementia</w:t>
      </w:r>
      <w:r w:rsidR="00906B02">
        <w:rPr>
          <w:rFonts w:ascii="Segoe UI" w:hAnsi="Segoe UI" w:cs="Segoe UI"/>
          <w:color w:val="000000"/>
          <w:sz w:val="22"/>
          <w:szCs w:val="22"/>
        </w:rPr>
        <w:t xml:space="preserve"> </w:t>
      </w:r>
      <w:r w:rsidR="0095156B" w:rsidRPr="0004592B">
        <w:rPr>
          <w:rFonts w:ascii="Segoe UI" w:hAnsi="Segoe UI" w:cs="Segoe UI"/>
          <w:color w:val="000000"/>
          <w:sz w:val="22"/>
          <w:szCs w:val="22"/>
        </w:rPr>
        <w:t xml:space="preserve">friendly. A community outreach program was established, informing local business owners and community service providers of steps they could take to make their services more amenable to dementia patients. Several training programs for the demonstration site staff were conducted, including dementia awareness; post-diagnosis training; the use of assistive technology; best practice workshops; dealing with stress and distress; and palliative care. A post-diagnosis support program was </w:t>
      </w:r>
      <w:proofErr w:type="gramStart"/>
      <w:r w:rsidR="0095156B" w:rsidRPr="0004592B">
        <w:rPr>
          <w:rFonts w:ascii="Segoe UI" w:hAnsi="Segoe UI" w:cs="Segoe UI"/>
          <w:color w:val="000000"/>
          <w:sz w:val="22"/>
          <w:szCs w:val="22"/>
        </w:rPr>
        <w:t>developed</w:t>
      </w:r>
      <w:proofErr w:type="gramEnd"/>
      <w:r w:rsidR="0095156B" w:rsidRPr="0004592B">
        <w:rPr>
          <w:rFonts w:ascii="Segoe UI" w:hAnsi="Segoe UI" w:cs="Segoe UI"/>
          <w:color w:val="000000"/>
          <w:sz w:val="22"/>
          <w:szCs w:val="22"/>
        </w:rPr>
        <w:t xml:space="preserve"> and provision of day services was increased. </w:t>
      </w:r>
      <w:r w:rsidR="00785825" w:rsidRPr="0004592B">
        <w:rPr>
          <w:rFonts w:ascii="Segoe UI" w:hAnsi="Segoe UI" w:cs="Segoe UI"/>
          <w:color w:val="000000"/>
          <w:sz w:val="22"/>
          <w:szCs w:val="22"/>
        </w:rPr>
        <w:t>P</w:t>
      </w:r>
      <w:r w:rsidR="0095156B" w:rsidRPr="0004592B">
        <w:rPr>
          <w:rFonts w:ascii="Segoe UI" w:hAnsi="Segoe UI" w:cs="Segoe UI"/>
          <w:color w:val="000000"/>
          <w:sz w:val="22"/>
          <w:szCs w:val="22"/>
        </w:rPr>
        <w:t>eer to peer support was encouraged through the establishment of “dementia cafes” for service users and caregivers.</w:t>
      </w:r>
    </w:p>
    <w:p w14:paraId="2A6FACF2" w14:textId="38FDBD83" w:rsidR="008D3A1C" w:rsidRDefault="00785825" w:rsidP="0004592B">
      <w:pPr>
        <w:pStyle w:val="p"/>
        <w:spacing w:before="166" w:beforeAutospacing="0" w:after="166" w:afterAutospacing="0"/>
        <w:jc w:val="both"/>
        <w:rPr>
          <w:rFonts w:ascii="Segoe UI" w:hAnsi="Segoe UI" w:cs="Segoe UI"/>
          <w:color w:val="000000"/>
          <w:sz w:val="22"/>
          <w:szCs w:val="22"/>
        </w:rPr>
      </w:pPr>
      <w:r w:rsidRPr="0004592B">
        <w:rPr>
          <w:rFonts w:ascii="Segoe UI" w:hAnsi="Segoe UI" w:cs="Segoe UI"/>
          <w:color w:val="000000"/>
          <w:sz w:val="22"/>
          <w:szCs w:val="22"/>
        </w:rPr>
        <w:t>Positive outcomes from e</w:t>
      </w:r>
      <w:r w:rsidR="0095156B" w:rsidRPr="0004592B">
        <w:rPr>
          <w:rFonts w:ascii="Segoe UI" w:hAnsi="Segoe UI" w:cs="Segoe UI"/>
          <w:color w:val="000000"/>
          <w:sz w:val="22"/>
          <w:szCs w:val="22"/>
        </w:rPr>
        <w:t xml:space="preserve">valuation </w:t>
      </w:r>
      <w:r w:rsidRPr="0004592B">
        <w:rPr>
          <w:rFonts w:ascii="Segoe UI" w:hAnsi="Segoe UI" w:cs="Segoe UI"/>
          <w:color w:val="000000"/>
          <w:sz w:val="22"/>
          <w:szCs w:val="22"/>
        </w:rPr>
        <w:t xml:space="preserve">included </w:t>
      </w:r>
      <w:r w:rsidR="0095156B" w:rsidRPr="0004592B">
        <w:rPr>
          <w:rFonts w:ascii="Segoe UI" w:hAnsi="Segoe UI" w:cs="Segoe UI"/>
          <w:color w:val="000000"/>
          <w:sz w:val="22"/>
          <w:szCs w:val="22"/>
        </w:rPr>
        <w:t>a 40% reduction in falls</w:t>
      </w:r>
      <w:r w:rsidR="001E1025" w:rsidRPr="0004592B">
        <w:rPr>
          <w:rFonts w:ascii="Segoe UI" w:hAnsi="Segoe UI" w:cs="Segoe UI"/>
          <w:color w:val="000000"/>
          <w:sz w:val="22"/>
          <w:szCs w:val="22"/>
        </w:rPr>
        <w:t>, reduction in</w:t>
      </w:r>
      <w:r w:rsidR="0095156B" w:rsidRPr="0004592B">
        <w:rPr>
          <w:rFonts w:ascii="Segoe UI" w:hAnsi="Segoe UI" w:cs="Segoe UI"/>
          <w:color w:val="000000"/>
          <w:sz w:val="22"/>
          <w:szCs w:val="22"/>
        </w:rPr>
        <w:t xml:space="preserve"> anti-psychotic and mood elevating pharmacotherapy</w:t>
      </w:r>
      <w:r w:rsidR="001E1025" w:rsidRPr="0004592B">
        <w:rPr>
          <w:rFonts w:ascii="Segoe UI" w:hAnsi="Segoe UI" w:cs="Segoe UI"/>
          <w:color w:val="000000"/>
          <w:sz w:val="22"/>
          <w:szCs w:val="22"/>
        </w:rPr>
        <w:t xml:space="preserve">, improved </w:t>
      </w:r>
      <w:r w:rsidR="0095156B" w:rsidRPr="0004592B">
        <w:rPr>
          <w:rFonts w:ascii="Segoe UI" w:hAnsi="Segoe UI" w:cs="Segoe UI"/>
          <w:color w:val="000000"/>
          <w:sz w:val="22"/>
          <w:szCs w:val="22"/>
        </w:rPr>
        <w:t>access to assistive technology</w:t>
      </w:r>
      <w:r w:rsidR="001E1025" w:rsidRPr="0004592B">
        <w:rPr>
          <w:rFonts w:ascii="Segoe UI" w:hAnsi="Segoe UI" w:cs="Segoe UI"/>
          <w:color w:val="000000"/>
          <w:sz w:val="22"/>
          <w:szCs w:val="22"/>
        </w:rPr>
        <w:t xml:space="preserve">, and </w:t>
      </w:r>
      <w:r w:rsidR="0095156B" w:rsidRPr="0004592B">
        <w:rPr>
          <w:rFonts w:ascii="Segoe UI" w:hAnsi="Segoe UI" w:cs="Segoe UI"/>
          <w:color w:val="000000"/>
          <w:sz w:val="22"/>
          <w:szCs w:val="22"/>
        </w:rPr>
        <w:t>fewer hospital admissions were reported. Both staff and patients reported lower levels of distress as a result of the program. Service providers received higher grades on their Care Inspectorate reports. Communication between caregivers and staff improved, resulting in greater treatment and work satisfaction.</w:t>
      </w:r>
    </w:p>
    <w:p w14:paraId="6BF77191" w14:textId="5ADD9031" w:rsidR="0095156B" w:rsidRPr="008D3A1C" w:rsidRDefault="008D3A1C" w:rsidP="008D3A1C">
      <w:pPr>
        <w:spacing w:after="160" w:line="259" w:lineRule="auto"/>
        <w:rPr>
          <w:rFonts w:ascii="Segoe UI" w:hAnsi="Segoe UI" w:cs="Segoe UI"/>
          <w:color w:val="000000"/>
          <w:sz w:val="22"/>
          <w:szCs w:val="22"/>
        </w:rPr>
      </w:pPr>
      <w:bookmarkStart w:id="0" w:name="_GoBack"/>
      <w:bookmarkEnd w:id="0"/>
      <w:r>
        <w:rPr>
          <w:rFonts w:ascii="Segoe UI" w:hAnsi="Segoe UI" w:cs="Segoe UI"/>
          <w:color w:val="000000"/>
          <w:sz w:val="22"/>
          <w:szCs w:val="22"/>
        </w:rPr>
        <w:br w:type="page"/>
      </w:r>
    </w:p>
    <w:p w14:paraId="09CC858E" w14:textId="6908E8A2" w:rsidR="00736257" w:rsidRPr="008D3A1C" w:rsidRDefault="00A2664E" w:rsidP="003475BA">
      <w:pPr>
        <w:pStyle w:val="ListParagraph"/>
        <w:numPr>
          <w:ilvl w:val="0"/>
          <w:numId w:val="17"/>
        </w:numPr>
        <w:rPr>
          <w:rFonts w:ascii="Segoe UI" w:hAnsi="Segoe UI" w:cs="Segoe UI"/>
          <w:color w:val="212121"/>
          <w:sz w:val="23"/>
          <w:szCs w:val="23"/>
          <w:shd w:val="clear" w:color="auto" w:fill="FFFFFF"/>
        </w:rPr>
      </w:pPr>
      <w:hyperlink r:id="rId15" w:anchor="bb0180" w:history="1">
        <w:r w:rsidR="004F42A3" w:rsidRPr="008D3A1C">
          <w:rPr>
            <w:rStyle w:val="Hyperlink"/>
            <w:rFonts w:ascii="Segoe UI" w:hAnsi="Segoe UI" w:cs="Segoe UI"/>
            <w:sz w:val="23"/>
            <w:szCs w:val="23"/>
            <w:shd w:val="clear" w:color="auto" w:fill="FFFFFF"/>
          </w:rPr>
          <w:t>Duffy and Kelly Table of Internal Conflicts within UNCRD and Mental Health Care</w:t>
        </w:r>
      </w:hyperlink>
    </w:p>
    <w:p w14:paraId="518DDA8D" w14:textId="6C997BB1" w:rsidR="0091617B" w:rsidRPr="008D3A1C" w:rsidRDefault="003475BA" w:rsidP="008D3A1C">
      <w:pPr>
        <w:spacing w:line="330" w:lineRule="atLeast"/>
        <w:rPr>
          <w:rFonts w:ascii="Segoe UI" w:hAnsi="Segoe UI" w:cs="Segoe UI"/>
          <w:color w:val="000000"/>
          <w:sz w:val="22"/>
          <w:szCs w:val="22"/>
        </w:rPr>
      </w:pPr>
      <w:r w:rsidRPr="008D3A1C">
        <w:rPr>
          <w:rFonts w:ascii="Segoe UI" w:hAnsi="Segoe UI" w:cs="Segoe UI"/>
          <w:color w:val="000000"/>
          <w:sz w:val="22"/>
          <w:szCs w:val="22"/>
        </w:rPr>
        <w:t xml:space="preserve">For a more critical analysis of the challenges associated with implement the UNCPRD in the mental health service area see the below </w:t>
      </w:r>
      <w:r w:rsidR="0091617B" w:rsidRPr="008D3A1C">
        <w:rPr>
          <w:rFonts w:ascii="Segoe UI" w:hAnsi="Segoe UI" w:cs="Segoe UI"/>
          <w:color w:val="000000"/>
          <w:sz w:val="22"/>
          <w:szCs w:val="22"/>
        </w:rPr>
        <w:t xml:space="preserve">Table </w:t>
      </w:r>
      <w:r w:rsidRPr="008D3A1C">
        <w:rPr>
          <w:rFonts w:ascii="Segoe UI" w:hAnsi="Segoe UI" w:cs="Segoe UI"/>
          <w:color w:val="000000"/>
          <w:sz w:val="22"/>
          <w:szCs w:val="22"/>
        </w:rPr>
        <w:t>prepared by Duffy and Kelly</w:t>
      </w:r>
      <w:r w:rsidR="00EB3411">
        <w:rPr>
          <w:rStyle w:val="FootnoteReference"/>
          <w:rFonts w:ascii="Segoe UI" w:hAnsi="Segoe UI" w:cs="Segoe UI"/>
          <w:color w:val="000000"/>
          <w:sz w:val="22"/>
          <w:szCs w:val="22"/>
        </w:rPr>
        <w:footnoteReference w:id="1"/>
      </w:r>
      <w:r w:rsidRPr="008D3A1C">
        <w:rPr>
          <w:rFonts w:ascii="Segoe UI" w:hAnsi="Segoe UI" w:cs="Segoe UI"/>
          <w:color w:val="000000"/>
          <w:sz w:val="22"/>
          <w:szCs w:val="22"/>
        </w:rPr>
        <w:t xml:space="preserve"> that </w:t>
      </w:r>
      <w:r w:rsidR="008D3A1C" w:rsidRPr="008D3A1C">
        <w:rPr>
          <w:rFonts w:ascii="Segoe UI" w:hAnsi="Segoe UI" w:cs="Segoe UI"/>
          <w:color w:val="000000"/>
          <w:sz w:val="22"/>
          <w:szCs w:val="22"/>
        </w:rPr>
        <w:t>compares</w:t>
      </w:r>
      <w:r w:rsidRPr="008D3A1C">
        <w:rPr>
          <w:rFonts w:ascii="Segoe UI" w:hAnsi="Segoe UI" w:cs="Segoe UI"/>
          <w:color w:val="000000"/>
          <w:sz w:val="22"/>
          <w:szCs w:val="22"/>
        </w:rPr>
        <w:t xml:space="preserve"> </w:t>
      </w:r>
      <w:r w:rsidR="008D3A1C" w:rsidRPr="008D3A1C">
        <w:rPr>
          <w:rFonts w:ascii="Segoe UI" w:hAnsi="Segoe UI" w:cs="Segoe UI"/>
          <w:color w:val="000000"/>
          <w:sz w:val="22"/>
          <w:szCs w:val="22"/>
        </w:rPr>
        <w:t xml:space="preserve">key principles of the UNCPRD with common mental health care practices and provides links to further academic commentary on these practices. </w:t>
      </w:r>
    </w:p>
    <w:p w14:paraId="56A0AC82" w14:textId="77777777" w:rsidR="008D3A1C" w:rsidRPr="005C1F72" w:rsidRDefault="008D3A1C" w:rsidP="0091617B">
      <w:pPr>
        <w:spacing w:line="330" w:lineRule="atLeast"/>
        <w:rPr>
          <w:color w:val="323232"/>
        </w:rPr>
      </w:pPr>
    </w:p>
    <w:tbl>
      <w:tblPr>
        <w:tblW w:w="5000" w:type="pct"/>
        <w:tblBorders>
          <w:top w:val="single" w:sz="6" w:space="0" w:color="EBEBEB"/>
          <w:bottom w:val="single" w:sz="6" w:space="0" w:color="EBEBEB"/>
        </w:tblBorders>
        <w:tblCellMar>
          <w:left w:w="0" w:type="dxa"/>
          <w:right w:w="0" w:type="dxa"/>
        </w:tblCellMar>
        <w:tblLook w:val="04A0" w:firstRow="1" w:lastRow="0" w:firstColumn="1" w:lastColumn="0" w:noHBand="0" w:noVBand="1"/>
      </w:tblPr>
      <w:tblGrid>
        <w:gridCol w:w="1150"/>
        <w:gridCol w:w="2517"/>
        <w:gridCol w:w="3372"/>
        <w:gridCol w:w="1987"/>
      </w:tblGrid>
      <w:tr w:rsidR="0091617B" w:rsidRPr="005C1F72" w14:paraId="01D7A720" w14:textId="77777777" w:rsidTr="00862395">
        <w:trPr>
          <w:tblHeader/>
        </w:trPr>
        <w:tc>
          <w:tcPr>
            <w:tcW w:w="0" w:type="auto"/>
            <w:tcBorders>
              <w:bottom w:val="single" w:sz="6" w:space="0" w:color="EBEBEB"/>
              <w:right w:val="nil"/>
            </w:tcBorders>
            <w:tcMar>
              <w:top w:w="75" w:type="dxa"/>
              <w:left w:w="75" w:type="dxa"/>
              <w:bottom w:w="75" w:type="dxa"/>
              <w:right w:w="75" w:type="dxa"/>
            </w:tcMar>
            <w:hideMark/>
          </w:tcPr>
          <w:p w14:paraId="37C740C4" w14:textId="77777777" w:rsidR="0091617B" w:rsidRPr="005C1F72" w:rsidRDefault="0091617B" w:rsidP="00862395">
            <w:pPr>
              <w:jc w:val="center"/>
              <w:rPr>
                <w:b/>
                <w:bCs/>
                <w:sz w:val="21"/>
                <w:szCs w:val="21"/>
              </w:rPr>
            </w:pPr>
            <w:r w:rsidRPr="005C1F72">
              <w:rPr>
                <w:b/>
                <w:bCs/>
                <w:sz w:val="21"/>
                <w:szCs w:val="21"/>
              </w:rPr>
              <w:t>Involved articles</w:t>
            </w:r>
          </w:p>
        </w:tc>
        <w:tc>
          <w:tcPr>
            <w:tcW w:w="0" w:type="auto"/>
            <w:tcBorders>
              <w:bottom w:val="single" w:sz="6" w:space="0" w:color="EBEBEB"/>
              <w:right w:val="nil"/>
            </w:tcBorders>
            <w:tcMar>
              <w:top w:w="75" w:type="dxa"/>
              <w:left w:w="75" w:type="dxa"/>
              <w:bottom w:w="75" w:type="dxa"/>
              <w:right w:w="75" w:type="dxa"/>
            </w:tcMar>
            <w:hideMark/>
          </w:tcPr>
          <w:p w14:paraId="720C8148" w14:textId="77777777" w:rsidR="0091617B" w:rsidRPr="005C1F72" w:rsidRDefault="0091617B" w:rsidP="00862395">
            <w:pPr>
              <w:jc w:val="center"/>
              <w:rPr>
                <w:b/>
                <w:bCs/>
                <w:sz w:val="21"/>
                <w:szCs w:val="21"/>
              </w:rPr>
            </w:pPr>
            <w:r w:rsidRPr="005C1F72">
              <w:rPr>
                <w:b/>
                <w:bCs/>
                <w:sz w:val="21"/>
                <w:szCs w:val="21"/>
              </w:rPr>
              <w:t>Conflicted principles</w:t>
            </w:r>
          </w:p>
        </w:tc>
        <w:tc>
          <w:tcPr>
            <w:tcW w:w="0" w:type="auto"/>
            <w:tcBorders>
              <w:bottom w:val="single" w:sz="6" w:space="0" w:color="EBEBEB"/>
              <w:right w:val="nil"/>
            </w:tcBorders>
            <w:tcMar>
              <w:top w:w="75" w:type="dxa"/>
              <w:left w:w="75" w:type="dxa"/>
              <w:bottom w:w="75" w:type="dxa"/>
              <w:right w:w="75" w:type="dxa"/>
            </w:tcMar>
            <w:hideMark/>
          </w:tcPr>
          <w:p w14:paraId="64C89E71" w14:textId="77777777" w:rsidR="0091617B" w:rsidRPr="005C1F72" w:rsidRDefault="0091617B" w:rsidP="00862395">
            <w:pPr>
              <w:jc w:val="center"/>
              <w:rPr>
                <w:b/>
                <w:bCs/>
                <w:sz w:val="21"/>
                <w:szCs w:val="21"/>
              </w:rPr>
            </w:pPr>
            <w:r w:rsidRPr="005C1F72">
              <w:rPr>
                <w:b/>
                <w:bCs/>
                <w:sz w:val="21"/>
                <w:szCs w:val="21"/>
              </w:rPr>
              <w:t>Example</w:t>
            </w:r>
          </w:p>
        </w:tc>
        <w:tc>
          <w:tcPr>
            <w:tcW w:w="0" w:type="auto"/>
            <w:tcBorders>
              <w:bottom w:val="single" w:sz="6" w:space="0" w:color="EBEBEB"/>
              <w:right w:val="nil"/>
            </w:tcBorders>
            <w:tcMar>
              <w:top w:w="75" w:type="dxa"/>
              <w:left w:w="75" w:type="dxa"/>
              <w:bottom w:w="75" w:type="dxa"/>
              <w:right w:w="75" w:type="dxa"/>
            </w:tcMar>
            <w:hideMark/>
          </w:tcPr>
          <w:p w14:paraId="7F73357B" w14:textId="77777777" w:rsidR="0091617B" w:rsidRPr="005C1F72" w:rsidRDefault="0091617B" w:rsidP="00862395">
            <w:pPr>
              <w:jc w:val="center"/>
              <w:rPr>
                <w:b/>
                <w:bCs/>
                <w:sz w:val="21"/>
                <w:szCs w:val="21"/>
              </w:rPr>
            </w:pPr>
            <w:r w:rsidRPr="005C1F72">
              <w:rPr>
                <w:b/>
                <w:bCs/>
                <w:sz w:val="21"/>
                <w:szCs w:val="21"/>
              </w:rPr>
              <w:t>References</w:t>
            </w:r>
          </w:p>
        </w:tc>
      </w:tr>
      <w:tr w:rsidR="0091617B" w:rsidRPr="005C1F72" w14:paraId="5B749546" w14:textId="77777777" w:rsidTr="00862395">
        <w:tc>
          <w:tcPr>
            <w:tcW w:w="0" w:type="auto"/>
            <w:tcBorders>
              <w:bottom w:val="nil"/>
              <w:right w:val="nil"/>
            </w:tcBorders>
            <w:tcMar>
              <w:top w:w="75" w:type="dxa"/>
              <w:left w:w="75" w:type="dxa"/>
              <w:bottom w:w="75" w:type="dxa"/>
              <w:right w:w="75" w:type="dxa"/>
            </w:tcMar>
            <w:vAlign w:val="center"/>
            <w:hideMark/>
          </w:tcPr>
          <w:p w14:paraId="4933186B" w14:textId="77777777" w:rsidR="0091617B" w:rsidRPr="005C1F72" w:rsidRDefault="0091617B" w:rsidP="00862395">
            <w:pPr>
              <w:jc w:val="center"/>
              <w:rPr>
                <w:b/>
                <w:bCs/>
                <w:sz w:val="21"/>
                <w:szCs w:val="21"/>
              </w:rPr>
            </w:pPr>
            <w:r w:rsidRPr="005C1F72">
              <w:rPr>
                <w:b/>
                <w:bCs/>
                <w:sz w:val="21"/>
                <w:szCs w:val="21"/>
              </w:rPr>
              <w:t xml:space="preserve">3.a with </w:t>
            </w:r>
            <w:proofErr w:type="gramStart"/>
            <w:r w:rsidRPr="005C1F72">
              <w:rPr>
                <w:b/>
                <w:bCs/>
                <w:sz w:val="21"/>
                <w:szCs w:val="21"/>
              </w:rPr>
              <w:t>3.a</w:t>
            </w:r>
            <w:proofErr w:type="gramEnd"/>
          </w:p>
        </w:tc>
        <w:tc>
          <w:tcPr>
            <w:tcW w:w="0" w:type="auto"/>
            <w:tcBorders>
              <w:bottom w:val="nil"/>
              <w:right w:val="nil"/>
            </w:tcBorders>
            <w:tcMar>
              <w:top w:w="75" w:type="dxa"/>
              <w:left w:w="75" w:type="dxa"/>
              <w:bottom w:w="75" w:type="dxa"/>
              <w:right w:w="75" w:type="dxa"/>
            </w:tcMar>
            <w:vAlign w:val="center"/>
            <w:hideMark/>
          </w:tcPr>
          <w:p w14:paraId="483C97A4" w14:textId="77777777" w:rsidR="0091617B" w:rsidRPr="005C1F72" w:rsidRDefault="0091617B" w:rsidP="00862395">
            <w:pPr>
              <w:rPr>
                <w:sz w:val="21"/>
                <w:szCs w:val="21"/>
              </w:rPr>
            </w:pPr>
            <w:r w:rsidRPr="005C1F72">
              <w:rPr>
                <w:sz w:val="21"/>
                <w:szCs w:val="21"/>
              </w:rPr>
              <w:t>Autonomy conflicted with dignity</w:t>
            </w:r>
          </w:p>
        </w:tc>
        <w:tc>
          <w:tcPr>
            <w:tcW w:w="0" w:type="auto"/>
            <w:tcBorders>
              <w:bottom w:val="nil"/>
              <w:right w:val="nil"/>
            </w:tcBorders>
            <w:tcMar>
              <w:top w:w="75" w:type="dxa"/>
              <w:left w:w="75" w:type="dxa"/>
              <w:bottom w:w="75" w:type="dxa"/>
              <w:right w:w="75" w:type="dxa"/>
            </w:tcMar>
            <w:vAlign w:val="center"/>
            <w:hideMark/>
          </w:tcPr>
          <w:p w14:paraId="57924618" w14:textId="77777777" w:rsidR="0091617B" w:rsidRPr="005C1F72" w:rsidRDefault="0091617B" w:rsidP="00862395">
            <w:pPr>
              <w:rPr>
                <w:sz w:val="21"/>
                <w:szCs w:val="21"/>
              </w:rPr>
            </w:pPr>
            <w:r w:rsidRPr="005C1F72">
              <w:rPr>
                <w:sz w:val="21"/>
                <w:szCs w:val="21"/>
              </w:rPr>
              <w:t>Patient with self-neglect requiring hospital admission secondary to a psychotic illness expressing a desire to leave hospital</w:t>
            </w:r>
          </w:p>
        </w:tc>
        <w:tc>
          <w:tcPr>
            <w:tcW w:w="0" w:type="auto"/>
            <w:tcBorders>
              <w:bottom w:val="nil"/>
              <w:right w:val="nil"/>
            </w:tcBorders>
            <w:tcMar>
              <w:top w:w="75" w:type="dxa"/>
              <w:left w:w="75" w:type="dxa"/>
              <w:bottom w:w="75" w:type="dxa"/>
              <w:right w:w="75" w:type="dxa"/>
            </w:tcMar>
            <w:vAlign w:val="center"/>
            <w:hideMark/>
          </w:tcPr>
          <w:p w14:paraId="2197E68E" w14:textId="77777777" w:rsidR="0091617B" w:rsidRPr="005C1F72" w:rsidRDefault="0091617B" w:rsidP="00862395">
            <w:pPr>
              <w:rPr>
                <w:sz w:val="21"/>
                <w:szCs w:val="21"/>
              </w:rPr>
            </w:pPr>
            <w:r w:rsidRPr="005C1F72">
              <w:rPr>
                <w:sz w:val="21"/>
                <w:szCs w:val="21"/>
              </w:rPr>
              <w:t>(</w:t>
            </w:r>
            <w:bookmarkStart w:id="1" w:name="bbb0050"/>
            <w:r w:rsidRPr="005C1F72">
              <w:rPr>
                <w:sz w:val="21"/>
                <w:szCs w:val="21"/>
              </w:rPr>
              <w:fldChar w:fldCharType="begin"/>
            </w:r>
            <w:r w:rsidRPr="005C1F72">
              <w:rPr>
                <w:sz w:val="21"/>
                <w:szCs w:val="21"/>
              </w:rPr>
              <w:instrText xml:space="preserve"> HYPERLINK "https://www-sciencedirect-com.access.library.unisa.edu.au/science/article/pii/S0160252716302436" \l "bb0050" </w:instrText>
            </w:r>
            <w:r w:rsidRPr="005C1F72">
              <w:rPr>
                <w:sz w:val="21"/>
                <w:szCs w:val="21"/>
              </w:rPr>
              <w:fldChar w:fldCharType="separate"/>
            </w:r>
            <w:r w:rsidRPr="005C1F72">
              <w:rPr>
                <w:color w:val="0C7DBB"/>
                <w:sz w:val="21"/>
                <w:szCs w:val="21"/>
              </w:rPr>
              <w:t>Delmar, 2013</w:t>
            </w:r>
            <w:r w:rsidRPr="005C1F72">
              <w:rPr>
                <w:sz w:val="21"/>
                <w:szCs w:val="21"/>
              </w:rPr>
              <w:fldChar w:fldCharType="end"/>
            </w:r>
            <w:bookmarkEnd w:id="1"/>
            <w:r w:rsidRPr="005C1F72">
              <w:rPr>
                <w:sz w:val="21"/>
                <w:szCs w:val="21"/>
              </w:rPr>
              <w:t xml:space="preserve">, </w:t>
            </w:r>
            <w:bookmarkStart w:id="2" w:name="bbb0055"/>
            <w:r w:rsidRPr="005C1F72">
              <w:rPr>
                <w:sz w:val="21"/>
                <w:szCs w:val="21"/>
              </w:rPr>
              <w:fldChar w:fldCharType="begin"/>
            </w:r>
            <w:r w:rsidRPr="005C1F72">
              <w:rPr>
                <w:sz w:val="21"/>
                <w:szCs w:val="21"/>
              </w:rPr>
              <w:instrText xml:space="preserve"> HYPERLINK "https://www-sciencedirect-com.access.library.unisa.edu.au/science/article/pii/S0160252716302436" \l "bb0055" </w:instrText>
            </w:r>
            <w:r w:rsidRPr="005C1F72">
              <w:rPr>
                <w:sz w:val="21"/>
                <w:szCs w:val="21"/>
              </w:rPr>
              <w:fldChar w:fldCharType="separate"/>
            </w:r>
            <w:r w:rsidRPr="005C1F72">
              <w:rPr>
                <w:color w:val="0C7DBB"/>
                <w:sz w:val="21"/>
                <w:szCs w:val="21"/>
              </w:rPr>
              <w:t>Delmar et al., 2011</w:t>
            </w:r>
            <w:r w:rsidRPr="005C1F72">
              <w:rPr>
                <w:sz w:val="21"/>
                <w:szCs w:val="21"/>
              </w:rPr>
              <w:fldChar w:fldCharType="end"/>
            </w:r>
            <w:bookmarkEnd w:id="2"/>
            <w:r w:rsidRPr="005C1F72">
              <w:rPr>
                <w:sz w:val="21"/>
                <w:szCs w:val="21"/>
              </w:rPr>
              <w:t xml:space="preserve">, </w:t>
            </w:r>
            <w:bookmarkStart w:id="3" w:name="bbb0210"/>
            <w:r w:rsidRPr="005C1F72">
              <w:rPr>
                <w:sz w:val="21"/>
                <w:szCs w:val="21"/>
              </w:rPr>
              <w:fldChar w:fldCharType="begin"/>
            </w:r>
            <w:r w:rsidRPr="005C1F72">
              <w:rPr>
                <w:sz w:val="21"/>
                <w:szCs w:val="21"/>
              </w:rPr>
              <w:instrText xml:space="preserve"> HYPERLINK "https://www-sciencedirect-com.access.library.unisa.edu.au/science/article/pii/S0160252716302436" \l "bb0210" </w:instrText>
            </w:r>
            <w:r w:rsidRPr="005C1F72">
              <w:rPr>
                <w:sz w:val="21"/>
                <w:szCs w:val="21"/>
              </w:rPr>
              <w:fldChar w:fldCharType="separate"/>
            </w:r>
            <w:proofErr w:type="spellStart"/>
            <w:r w:rsidRPr="005C1F72">
              <w:rPr>
                <w:color w:val="0C7DBB"/>
                <w:sz w:val="21"/>
                <w:szCs w:val="21"/>
              </w:rPr>
              <w:t>Smebye</w:t>
            </w:r>
            <w:proofErr w:type="spellEnd"/>
            <w:r w:rsidRPr="005C1F72">
              <w:rPr>
                <w:color w:val="0C7DBB"/>
                <w:sz w:val="21"/>
                <w:szCs w:val="21"/>
              </w:rPr>
              <w:t xml:space="preserve"> et al., 2016</w:t>
            </w:r>
            <w:r w:rsidRPr="005C1F72">
              <w:rPr>
                <w:sz w:val="21"/>
                <w:szCs w:val="21"/>
              </w:rPr>
              <w:fldChar w:fldCharType="end"/>
            </w:r>
            <w:r w:rsidRPr="005C1F72">
              <w:rPr>
                <w:sz w:val="21"/>
                <w:szCs w:val="21"/>
              </w:rPr>
              <w:t>)</w:t>
            </w:r>
          </w:p>
        </w:tc>
      </w:tr>
      <w:tr w:rsidR="0091617B" w:rsidRPr="005C1F72" w14:paraId="6EE61283" w14:textId="77777777" w:rsidTr="00862395">
        <w:tc>
          <w:tcPr>
            <w:tcW w:w="0" w:type="auto"/>
            <w:tcBorders>
              <w:bottom w:val="nil"/>
              <w:right w:val="nil"/>
            </w:tcBorders>
            <w:tcMar>
              <w:top w:w="75" w:type="dxa"/>
              <w:left w:w="75" w:type="dxa"/>
              <w:bottom w:w="75" w:type="dxa"/>
              <w:right w:w="75" w:type="dxa"/>
            </w:tcMar>
            <w:vAlign w:val="center"/>
            <w:hideMark/>
          </w:tcPr>
          <w:p w14:paraId="228F8768" w14:textId="77777777" w:rsidR="0091617B" w:rsidRPr="005C1F72" w:rsidRDefault="0091617B" w:rsidP="00862395">
            <w:pPr>
              <w:jc w:val="center"/>
              <w:rPr>
                <w:b/>
                <w:bCs/>
                <w:sz w:val="21"/>
                <w:szCs w:val="21"/>
              </w:rPr>
            </w:pPr>
            <w:r w:rsidRPr="005C1F72">
              <w:rPr>
                <w:b/>
                <w:bCs/>
                <w:sz w:val="21"/>
                <w:szCs w:val="21"/>
              </w:rPr>
              <w:t>10 with 14.1</w:t>
            </w:r>
          </w:p>
        </w:tc>
        <w:tc>
          <w:tcPr>
            <w:tcW w:w="0" w:type="auto"/>
            <w:tcBorders>
              <w:bottom w:val="nil"/>
              <w:right w:val="nil"/>
            </w:tcBorders>
            <w:tcMar>
              <w:top w:w="75" w:type="dxa"/>
              <w:left w:w="75" w:type="dxa"/>
              <w:bottom w:w="75" w:type="dxa"/>
              <w:right w:w="75" w:type="dxa"/>
            </w:tcMar>
            <w:vAlign w:val="center"/>
            <w:hideMark/>
          </w:tcPr>
          <w:p w14:paraId="774A669D" w14:textId="77777777" w:rsidR="0091617B" w:rsidRPr="005C1F72" w:rsidRDefault="0091617B" w:rsidP="00862395">
            <w:pPr>
              <w:rPr>
                <w:sz w:val="21"/>
                <w:szCs w:val="21"/>
              </w:rPr>
            </w:pPr>
            <w:r w:rsidRPr="005C1F72">
              <w:rPr>
                <w:sz w:val="21"/>
                <w:szCs w:val="21"/>
              </w:rPr>
              <w:t>The right to life conflicted with the right to liberty</w:t>
            </w:r>
          </w:p>
        </w:tc>
        <w:tc>
          <w:tcPr>
            <w:tcW w:w="0" w:type="auto"/>
            <w:tcBorders>
              <w:bottom w:val="nil"/>
              <w:right w:val="nil"/>
            </w:tcBorders>
            <w:tcMar>
              <w:top w:w="75" w:type="dxa"/>
              <w:left w:w="75" w:type="dxa"/>
              <w:bottom w:w="75" w:type="dxa"/>
              <w:right w:w="75" w:type="dxa"/>
            </w:tcMar>
            <w:vAlign w:val="center"/>
            <w:hideMark/>
          </w:tcPr>
          <w:p w14:paraId="7C4F79F6" w14:textId="77777777" w:rsidR="0091617B" w:rsidRPr="005C1F72" w:rsidRDefault="0091617B" w:rsidP="00862395">
            <w:pPr>
              <w:rPr>
                <w:sz w:val="21"/>
                <w:szCs w:val="21"/>
              </w:rPr>
            </w:pPr>
            <w:r w:rsidRPr="005C1F72">
              <w:rPr>
                <w:sz w:val="21"/>
                <w:szCs w:val="21"/>
              </w:rPr>
              <w:t>An individual with suicidal intent secondary to mental illness refusing admission</w:t>
            </w:r>
          </w:p>
        </w:tc>
        <w:tc>
          <w:tcPr>
            <w:tcW w:w="0" w:type="auto"/>
            <w:tcBorders>
              <w:bottom w:val="nil"/>
              <w:right w:val="nil"/>
            </w:tcBorders>
            <w:tcMar>
              <w:top w:w="75" w:type="dxa"/>
              <w:left w:w="75" w:type="dxa"/>
              <w:bottom w:w="75" w:type="dxa"/>
              <w:right w:w="75" w:type="dxa"/>
            </w:tcMar>
            <w:vAlign w:val="center"/>
            <w:hideMark/>
          </w:tcPr>
          <w:p w14:paraId="1006C5FC" w14:textId="77777777" w:rsidR="0091617B" w:rsidRPr="005C1F72" w:rsidRDefault="0091617B" w:rsidP="00862395">
            <w:pPr>
              <w:rPr>
                <w:sz w:val="21"/>
                <w:szCs w:val="21"/>
              </w:rPr>
            </w:pPr>
            <w:r w:rsidRPr="005C1F72">
              <w:rPr>
                <w:sz w:val="21"/>
                <w:szCs w:val="21"/>
              </w:rPr>
              <w:t>(</w:t>
            </w:r>
            <w:bookmarkStart w:id="4" w:name="bbb0185"/>
            <w:r w:rsidRPr="005C1F72">
              <w:rPr>
                <w:sz w:val="21"/>
                <w:szCs w:val="21"/>
              </w:rPr>
              <w:fldChar w:fldCharType="begin"/>
            </w:r>
            <w:r w:rsidRPr="005C1F72">
              <w:rPr>
                <w:sz w:val="21"/>
                <w:szCs w:val="21"/>
              </w:rPr>
              <w:instrText xml:space="preserve"> HYPERLINK "https://www-sciencedirect-com.access.library.unisa.edu.au/science/article/pii/S0160252716302436" \l "bb0185" </w:instrText>
            </w:r>
            <w:r w:rsidRPr="005C1F72">
              <w:rPr>
                <w:sz w:val="21"/>
                <w:szCs w:val="21"/>
              </w:rPr>
              <w:fldChar w:fldCharType="separate"/>
            </w:r>
            <w:r w:rsidRPr="005C1F72">
              <w:rPr>
                <w:color w:val="0C7DBB"/>
                <w:sz w:val="21"/>
                <w:szCs w:val="21"/>
              </w:rPr>
              <w:t>Shah, 2012</w:t>
            </w:r>
            <w:r w:rsidRPr="005C1F72">
              <w:rPr>
                <w:sz w:val="21"/>
                <w:szCs w:val="21"/>
              </w:rPr>
              <w:fldChar w:fldCharType="end"/>
            </w:r>
            <w:bookmarkEnd w:id="4"/>
            <w:r w:rsidRPr="005C1F72">
              <w:rPr>
                <w:sz w:val="21"/>
                <w:szCs w:val="21"/>
              </w:rPr>
              <w:t xml:space="preserve">, </w:t>
            </w:r>
            <w:bookmarkStart w:id="5" w:name="bbb0190"/>
            <w:r w:rsidRPr="005C1F72">
              <w:rPr>
                <w:sz w:val="21"/>
                <w:szCs w:val="21"/>
              </w:rPr>
              <w:fldChar w:fldCharType="begin"/>
            </w:r>
            <w:r w:rsidRPr="005C1F72">
              <w:rPr>
                <w:sz w:val="21"/>
                <w:szCs w:val="21"/>
              </w:rPr>
              <w:instrText xml:space="preserve"> HYPERLINK "https://www-sciencedirect-com.access.library.unisa.edu.au/science/article/pii/S0160252716302436" \l "bb0190" </w:instrText>
            </w:r>
            <w:r w:rsidRPr="005C1F72">
              <w:rPr>
                <w:sz w:val="21"/>
                <w:szCs w:val="21"/>
              </w:rPr>
              <w:fldChar w:fldCharType="separate"/>
            </w:r>
            <w:r w:rsidRPr="005C1F72">
              <w:rPr>
                <w:color w:val="0C7DBB"/>
                <w:sz w:val="21"/>
                <w:szCs w:val="21"/>
              </w:rPr>
              <w:t>Shah and Buckley, 2009</w:t>
            </w:r>
            <w:r w:rsidRPr="005C1F72">
              <w:rPr>
                <w:sz w:val="21"/>
                <w:szCs w:val="21"/>
              </w:rPr>
              <w:fldChar w:fldCharType="end"/>
            </w:r>
            <w:bookmarkEnd w:id="5"/>
            <w:r w:rsidRPr="005C1F72">
              <w:rPr>
                <w:sz w:val="21"/>
                <w:szCs w:val="21"/>
              </w:rPr>
              <w:t>)</w:t>
            </w:r>
          </w:p>
        </w:tc>
      </w:tr>
      <w:tr w:rsidR="0091617B" w:rsidRPr="005C1F72" w14:paraId="0ECF01DF" w14:textId="77777777" w:rsidTr="00862395">
        <w:tc>
          <w:tcPr>
            <w:tcW w:w="0" w:type="auto"/>
            <w:tcBorders>
              <w:bottom w:val="nil"/>
              <w:right w:val="nil"/>
            </w:tcBorders>
            <w:tcMar>
              <w:top w:w="75" w:type="dxa"/>
              <w:left w:w="75" w:type="dxa"/>
              <w:bottom w:w="75" w:type="dxa"/>
              <w:right w:w="75" w:type="dxa"/>
            </w:tcMar>
            <w:vAlign w:val="center"/>
            <w:hideMark/>
          </w:tcPr>
          <w:p w14:paraId="0B610DC0" w14:textId="77777777" w:rsidR="0091617B" w:rsidRPr="005C1F72" w:rsidRDefault="0091617B" w:rsidP="00862395">
            <w:pPr>
              <w:jc w:val="center"/>
              <w:rPr>
                <w:b/>
                <w:bCs/>
                <w:sz w:val="21"/>
                <w:szCs w:val="21"/>
              </w:rPr>
            </w:pPr>
            <w:r w:rsidRPr="005C1F72">
              <w:rPr>
                <w:b/>
                <w:bCs/>
                <w:sz w:val="21"/>
                <w:szCs w:val="21"/>
              </w:rPr>
              <w:t>22 with 25.b and 10</w:t>
            </w:r>
          </w:p>
        </w:tc>
        <w:tc>
          <w:tcPr>
            <w:tcW w:w="0" w:type="auto"/>
            <w:tcBorders>
              <w:bottom w:val="nil"/>
              <w:right w:val="nil"/>
            </w:tcBorders>
            <w:tcMar>
              <w:top w:w="75" w:type="dxa"/>
              <w:left w:w="75" w:type="dxa"/>
              <w:bottom w:w="75" w:type="dxa"/>
              <w:right w:w="75" w:type="dxa"/>
            </w:tcMar>
            <w:vAlign w:val="center"/>
            <w:hideMark/>
          </w:tcPr>
          <w:p w14:paraId="2559306E" w14:textId="77777777" w:rsidR="0091617B" w:rsidRPr="005C1F72" w:rsidRDefault="0091617B" w:rsidP="00862395">
            <w:pPr>
              <w:rPr>
                <w:sz w:val="21"/>
                <w:szCs w:val="21"/>
              </w:rPr>
            </w:pPr>
            <w:r w:rsidRPr="005C1F72">
              <w:rPr>
                <w:sz w:val="21"/>
                <w:szCs w:val="21"/>
              </w:rPr>
              <w:t>The right to privacy conflicting with the right to health and life</w:t>
            </w:r>
          </w:p>
        </w:tc>
        <w:tc>
          <w:tcPr>
            <w:tcW w:w="0" w:type="auto"/>
            <w:tcBorders>
              <w:bottom w:val="nil"/>
              <w:right w:val="nil"/>
            </w:tcBorders>
            <w:tcMar>
              <w:top w:w="75" w:type="dxa"/>
              <w:left w:w="75" w:type="dxa"/>
              <w:bottom w:w="75" w:type="dxa"/>
              <w:right w:w="75" w:type="dxa"/>
            </w:tcMar>
            <w:vAlign w:val="center"/>
            <w:hideMark/>
          </w:tcPr>
          <w:p w14:paraId="69A3AFD8" w14:textId="77777777" w:rsidR="0091617B" w:rsidRPr="005C1F72" w:rsidRDefault="0091617B" w:rsidP="00862395">
            <w:pPr>
              <w:rPr>
                <w:sz w:val="21"/>
                <w:szCs w:val="21"/>
              </w:rPr>
            </w:pPr>
            <w:r w:rsidRPr="005C1F72">
              <w:rPr>
                <w:sz w:val="21"/>
                <w:szCs w:val="21"/>
              </w:rPr>
              <w:t>Doctors obtaining collateral histories about patients who have refused but pose a risk to themselves or others</w:t>
            </w:r>
          </w:p>
        </w:tc>
        <w:tc>
          <w:tcPr>
            <w:tcW w:w="0" w:type="auto"/>
            <w:tcBorders>
              <w:bottom w:val="nil"/>
              <w:right w:val="nil"/>
            </w:tcBorders>
            <w:tcMar>
              <w:top w:w="75" w:type="dxa"/>
              <w:left w:w="75" w:type="dxa"/>
              <w:bottom w:w="75" w:type="dxa"/>
              <w:right w:w="75" w:type="dxa"/>
            </w:tcMar>
            <w:vAlign w:val="center"/>
            <w:hideMark/>
          </w:tcPr>
          <w:p w14:paraId="479DE109" w14:textId="77777777" w:rsidR="0091617B" w:rsidRPr="005C1F72" w:rsidRDefault="0091617B" w:rsidP="00862395">
            <w:pPr>
              <w:rPr>
                <w:sz w:val="21"/>
                <w:szCs w:val="21"/>
              </w:rPr>
            </w:pPr>
            <w:r w:rsidRPr="005C1F72">
              <w:rPr>
                <w:sz w:val="21"/>
                <w:szCs w:val="21"/>
              </w:rPr>
              <w:t>(</w:t>
            </w:r>
            <w:bookmarkStart w:id="6" w:name="bbb0160"/>
            <w:r w:rsidRPr="005C1F72">
              <w:rPr>
                <w:sz w:val="21"/>
                <w:szCs w:val="21"/>
              </w:rPr>
              <w:fldChar w:fldCharType="begin"/>
            </w:r>
            <w:r w:rsidRPr="005C1F72">
              <w:rPr>
                <w:sz w:val="21"/>
                <w:szCs w:val="21"/>
              </w:rPr>
              <w:instrText xml:space="preserve"> HYPERLINK "https://www-sciencedirect-com.access.library.unisa.edu.au/science/article/pii/S0160252716302436" \l "bb0160" </w:instrText>
            </w:r>
            <w:r w:rsidRPr="005C1F72">
              <w:rPr>
                <w:sz w:val="21"/>
                <w:szCs w:val="21"/>
              </w:rPr>
              <w:fldChar w:fldCharType="separate"/>
            </w:r>
            <w:r w:rsidRPr="005C1F72">
              <w:rPr>
                <w:color w:val="0C7DBB"/>
                <w:sz w:val="21"/>
                <w:szCs w:val="21"/>
              </w:rPr>
              <w:t xml:space="preserve">Petrik, </w:t>
            </w:r>
            <w:proofErr w:type="spellStart"/>
            <w:r w:rsidRPr="005C1F72">
              <w:rPr>
                <w:color w:val="0C7DBB"/>
                <w:sz w:val="21"/>
                <w:szCs w:val="21"/>
              </w:rPr>
              <w:t>Billera</w:t>
            </w:r>
            <w:proofErr w:type="spellEnd"/>
            <w:r w:rsidRPr="005C1F72">
              <w:rPr>
                <w:color w:val="0C7DBB"/>
                <w:sz w:val="21"/>
                <w:szCs w:val="21"/>
              </w:rPr>
              <w:t xml:space="preserve">, Kaplan, Matarazzo, &amp; </w:t>
            </w:r>
            <w:proofErr w:type="spellStart"/>
            <w:r w:rsidRPr="005C1F72">
              <w:rPr>
                <w:color w:val="0C7DBB"/>
                <w:sz w:val="21"/>
                <w:szCs w:val="21"/>
              </w:rPr>
              <w:t>Wortzel</w:t>
            </w:r>
            <w:proofErr w:type="spellEnd"/>
            <w:r w:rsidRPr="005C1F72">
              <w:rPr>
                <w:color w:val="0C7DBB"/>
                <w:sz w:val="21"/>
                <w:szCs w:val="21"/>
              </w:rPr>
              <w:t>, 2015</w:t>
            </w:r>
            <w:r w:rsidRPr="005C1F72">
              <w:rPr>
                <w:sz w:val="21"/>
                <w:szCs w:val="21"/>
              </w:rPr>
              <w:fldChar w:fldCharType="end"/>
            </w:r>
            <w:bookmarkEnd w:id="6"/>
            <w:r w:rsidRPr="005C1F72">
              <w:rPr>
                <w:sz w:val="21"/>
                <w:szCs w:val="21"/>
              </w:rPr>
              <w:t>)</w:t>
            </w:r>
          </w:p>
        </w:tc>
      </w:tr>
      <w:tr w:rsidR="0091617B" w:rsidRPr="005C1F72" w14:paraId="60F8BFC0" w14:textId="77777777" w:rsidTr="00862395">
        <w:tc>
          <w:tcPr>
            <w:tcW w:w="0" w:type="auto"/>
            <w:tcBorders>
              <w:bottom w:val="nil"/>
              <w:right w:val="nil"/>
            </w:tcBorders>
            <w:tcMar>
              <w:top w:w="75" w:type="dxa"/>
              <w:left w:w="75" w:type="dxa"/>
              <w:bottom w:w="75" w:type="dxa"/>
              <w:right w:w="75" w:type="dxa"/>
            </w:tcMar>
            <w:vAlign w:val="center"/>
            <w:hideMark/>
          </w:tcPr>
          <w:p w14:paraId="36877532" w14:textId="77777777" w:rsidR="0091617B" w:rsidRPr="005C1F72" w:rsidRDefault="0091617B" w:rsidP="00862395">
            <w:pPr>
              <w:jc w:val="center"/>
              <w:rPr>
                <w:b/>
                <w:bCs/>
                <w:sz w:val="21"/>
                <w:szCs w:val="21"/>
              </w:rPr>
            </w:pPr>
            <w:r w:rsidRPr="005C1F72">
              <w:rPr>
                <w:b/>
                <w:bCs/>
                <w:sz w:val="21"/>
                <w:szCs w:val="21"/>
              </w:rPr>
              <w:t xml:space="preserve">15.1 with </w:t>
            </w:r>
            <w:proofErr w:type="gramStart"/>
            <w:r w:rsidRPr="005C1F72">
              <w:rPr>
                <w:b/>
                <w:bCs/>
                <w:sz w:val="21"/>
                <w:szCs w:val="21"/>
              </w:rPr>
              <w:t>25.b</w:t>
            </w:r>
            <w:proofErr w:type="gramEnd"/>
          </w:p>
        </w:tc>
        <w:tc>
          <w:tcPr>
            <w:tcW w:w="0" w:type="auto"/>
            <w:tcBorders>
              <w:bottom w:val="nil"/>
              <w:right w:val="nil"/>
            </w:tcBorders>
            <w:tcMar>
              <w:top w:w="75" w:type="dxa"/>
              <w:left w:w="75" w:type="dxa"/>
              <w:bottom w:w="75" w:type="dxa"/>
              <w:right w:w="75" w:type="dxa"/>
            </w:tcMar>
            <w:vAlign w:val="center"/>
            <w:hideMark/>
          </w:tcPr>
          <w:p w14:paraId="05A7C6F3" w14:textId="77777777" w:rsidR="0091617B" w:rsidRPr="005C1F72" w:rsidRDefault="0091617B" w:rsidP="00862395">
            <w:pPr>
              <w:rPr>
                <w:sz w:val="21"/>
                <w:szCs w:val="21"/>
              </w:rPr>
            </w:pPr>
            <w:r w:rsidRPr="005C1F72">
              <w:rPr>
                <w:sz w:val="21"/>
                <w:szCs w:val="21"/>
              </w:rPr>
              <w:t>The right to freedom from cruel and inhumane treatment and the right to health</w:t>
            </w:r>
          </w:p>
        </w:tc>
        <w:tc>
          <w:tcPr>
            <w:tcW w:w="0" w:type="auto"/>
            <w:tcBorders>
              <w:bottom w:val="nil"/>
              <w:right w:val="nil"/>
            </w:tcBorders>
            <w:tcMar>
              <w:top w:w="75" w:type="dxa"/>
              <w:left w:w="75" w:type="dxa"/>
              <w:bottom w:w="75" w:type="dxa"/>
              <w:right w:w="75" w:type="dxa"/>
            </w:tcMar>
            <w:vAlign w:val="center"/>
            <w:hideMark/>
          </w:tcPr>
          <w:p w14:paraId="10880C35" w14:textId="77777777" w:rsidR="0091617B" w:rsidRPr="005C1F72" w:rsidRDefault="0091617B" w:rsidP="00862395">
            <w:pPr>
              <w:rPr>
                <w:sz w:val="21"/>
                <w:szCs w:val="21"/>
              </w:rPr>
            </w:pPr>
            <w:r w:rsidRPr="005C1F72">
              <w:rPr>
                <w:sz w:val="21"/>
                <w:szCs w:val="21"/>
              </w:rPr>
              <w:t>A patient with depression which has failed to respond to medication, responded to ECT in the past lacking the capacity to consent</w:t>
            </w:r>
          </w:p>
        </w:tc>
        <w:tc>
          <w:tcPr>
            <w:tcW w:w="0" w:type="auto"/>
            <w:tcBorders>
              <w:bottom w:val="nil"/>
              <w:right w:val="nil"/>
            </w:tcBorders>
            <w:tcMar>
              <w:top w:w="75" w:type="dxa"/>
              <w:left w:w="75" w:type="dxa"/>
              <w:bottom w:w="75" w:type="dxa"/>
              <w:right w:w="75" w:type="dxa"/>
            </w:tcMar>
            <w:vAlign w:val="center"/>
            <w:hideMark/>
          </w:tcPr>
          <w:p w14:paraId="4E48FC02" w14:textId="77777777" w:rsidR="0091617B" w:rsidRPr="005C1F72" w:rsidRDefault="0091617B" w:rsidP="00862395">
            <w:pPr>
              <w:rPr>
                <w:sz w:val="21"/>
                <w:szCs w:val="21"/>
              </w:rPr>
            </w:pPr>
            <w:r w:rsidRPr="005C1F72">
              <w:rPr>
                <w:sz w:val="21"/>
                <w:szCs w:val="21"/>
              </w:rPr>
              <w:t>(</w:t>
            </w:r>
            <w:bookmarkStart w:id="7" w:name="bbb0240"/>
            <w:r w:rsidRPr="005C1F72">
              <w:rPr>
                <w:sz w:val="21"/>
                <w:szCs w:val="21"/>
              </w:rPr>
              <w:fldChar w:fldCharType="begin"/>
            </w:r>
            <w:r w:rsidRPr="005C1F72">
              <w:rPr>
                <w:sz w:val="21"/>
                <w:szCs w:val="21"/>
              </w:rPr>
              <w:instrText xml:space="preserve"> HYPERLINK "https://www-sciencedirect-com.access.library.unisa.edu.au/science/article/pii/S0160252716302436" \l "bb0240" </w:instrText>
            </w:r>
            <w:r w:rsidRPr="005C1F72">
              <w:rPr>
                <w:sz w:val="21"/>
                <w:szCs w:val="21"/>
              </w:rPr>
              <w:fldChar w:fldCharType="separate"/>
            </w:r>
            <w:r w:rsidRPr="005C1F72">
              <w:rPr>
                <w:color w:val="0C7DBB"/>
                <w:sz w:val="21"/>
                <w:szCs w:val="21"/>
              </w:rPr>
              <w:t>UK ECT Review Group, 2003</w:t>
            </w:r>
            <w:r w:rsidRPr="005C1F72">
              <w:rPr>
                <w:sz w:val="21"/>
                <w:szCs w:val="21"/>
              </w:rPr>
              <w:fldChar w:fldCharType="end"/>
            </w:r>
            <w:bookmarkEnd w:id="7"/>
            <w:r w:rsidRPr="005C1F72">
              <w:rPr>
                <w:sz w:val="21"/>
                <w:szCs w:val="21"/>
              </w:rPr>
              <w:t>)</w:t>
            </w:r>
          </w:p>
        </w:tc>
      </w:tr>
      <w:tr w:rsidR="0091617B" w:rsidRPr="005C1F72" w14:paraId="3C97C0C7" w14:textId="77777777" w:rsidTr="00862395">
        <w:tc>
          <w:tcPr>
            <w:tcW w:w="0" w:type="auto"/>
            <w:tcBorders>
              <w:bottom w:val="nil"/>
              <w:right w:val="nil"/>
            </w:tcBorders>
            <w:tcMar>
              <w:top w:w="75" w:type="dxa"/>
              <w:left w:w="75" w:type="dxa"/>
              <w:bottom w:w="75" w:type="dxa"/>
              <w:right w:w="75" w:type="dxa"/>
            </w:tcMar>
            <w:vAlign w:val="center"/>
            <w:hideMark/>
          </w:tcPr>
          <w:p w14:paraId="41E11F96" w14:textId="77777777" w:rsidR="0091617B" w:rsidRPr="005C1F72" w:rsidRDefault="0091617B" w:rsidP="00862395">
            <w:pPr>
              <w:jc w:val="center"/>
              <w:rPr>
                <w:b/>
                <w:bCs/>
                <w:sz w:val="21"/>
                <w:szCs w:val="21"/>
              </w:rPr>
            </w:pPr>
            <w:r w:rsidRPr="005C1F72">
              <w:rPr>
                <w:b/>
                <w:bCs/>
                <w:sz w:val="21"/>
                <w:szCs w:val="21"/>
              </w:rPr>
              <w:t>12.2 with 25 and 26</w:t>
            </w:r>
          </w:p>
        </w:tc>
        <w:tc>
          <w:tcPr>
            <w:tcW w:w="0" w:type="auto"/>
            <w:tcBorders>
              <w:bottom w:val="nil"/>
              <w:right w:val="nil"/>
            </w:tcBorders>
            <w:tcMar>
              <w:top w:w="75" w:type="dxa"/>
              <w:left w:w="75" w:type="dxa"/>
              <w:bottom w:w="75" w:type="dxa"/>
              <w:right w:w="75" w:type="dxa"/>
            </w:tcMar>
            <w:vAlign w:val="center"/>
            <w:hideMark/>
          </w:tcPr>
          <w:p w14:paraId="74859A7A" w14:textId="77777777" w:rsidR="0091617B" w:rsidRPr="005C1F72" w:rsidRDefault="0091617B" w:rsidP="00862395">
            <w:pPr>
              <w:rPr>
                <w:sz w:val="21"/>
                <w:szCs w:val="21"/>
              </w:rPr>
            </w:pPr>
            <w:r w:rsidRPr="005C1F72">
              <w:rPr>
                <w:sz w:val="21"/>
                <w:szCs w:val="21"/>
              </w:rPr>
              <w:t>The right to legal capacity with the rights to health and rehabilitation</w:t>
            </w:r>
          </w:p>
        </w:tc>
        <w:tc>
          <w:tcPr>
            <w:tcW w:w="0" w:type="auto"/>
            <w:tcBorders>
              <w:bottom w:val="nil"/>
              <w:right w:val="nil"/>
            </w:tcBorders>
            <w:tcMar>
              <w:top w:w="75" w:type="dxa"/>
              <w:left w:w="75" w:type="dxa"/>
              <w:bottom w:w="75" w:type="dxa"/>
              <w:right w:w="75" w:type="dxa"/>
            </w:tcMar>
            <w:vAlign w:val="center"/>
            <w:hideMark/>
          </w:tcPr>
          <w:p w14:paraId="4484241E" w14:textId="77777777" w:rsidR="0091617B" w:rsidRPr="005C1F72" w:rsidRDefault="0091617B" w:rsidP="00862395">
            <w:pPr>
              <w:rPr>
                <w:sz w:val="21"/>
                <w:szCs w:val="21"/>
              </w:rPr>
            </w:pPr>
            <w:r w:rsidRPr="005C1F72">
              <w:rPr>
                <w:sz w:val="21"/>
                <w:szCs w:val="21"/>
              </w:rPr>
              <w:t>New onset psychosis with poor insight refusing treatment.</w:t>
            </w:r>
          </w:p>
        </w:tc>
        <w:tc>
          <w:tcPr>
            <w:tcW w:w="0" w:type="auto"/>
            <w:tcBorders>
              <w:bottom w:val="nil"/>
              <w:right w:val="nil"/>
            </w:tcBorders>
            <w:tcMar>
              <w:top w:w="75" w:type="dxa"/>
              <w:left w:w="75" w:type="dxa"/>
              <w:bottom w:w="75" w:type="dxa"/>
              <w:right w:w="75" w:type="dxa"/>
            </w:tcMar>
            <w:vAlign w:val="center"/>
            <w:hideMark/>
          </w:tcPr>
          <w:p w14:paraId="1C6A7F06" w14:textId="77777777" w:rsidR="0091617B" w:rsidRPr="005C1F72" w:rsidRDefault="0091617B" w:rsidP="00862395">
            <w:pPr>
              <w:rPr>
                <w:sz w:val="21"/>
                <w:szCs w:val="21"/>
              </w:rPr>
            </w:pPr>
            <w:r w:rsidRPr="005C1F72">
              <w:rPr>
                <w:sz w:val="21"/>
                <w:szCs w:val="21"/>
              </w:rPr>
              <w:t>(</w:t>
            </w:r>
            <w:bookmarkStart w:id="8" w:name="bbb0080"/>
            <w:r w:rsidRPr="005C1F72">
              <w:rPr>
                <w:sz w:val="21"/>
                <w:szCs w:val="21"/>
              </w:rPr>
              <w:fldChar w:fldCharType="begin"/>
            </w:r>
            <w:r w:rsidRPr="005C1F72">
              <w:rPr>
                <w:sz w:val="21"/>
                <w:szCs w:val="21"/>
              </w:rPr>
              <w:instrText xml:space="preserve"> HYPERLINK "https://www-sciencedirect-com.access.library.unisa.edu.au/science/article/pii/S0160252716302436" \l "bb0080" </w:instrText>
            </w:r>
            <w:r w:rsidRPr="005C1F72">
              <w:rPr>
                <w:sz w:val="21"/>
                <w:szCs w:val="21"/>
              </w:rPr>
              <w:fldChar w:fldCharType="separate"/>
            </w:r>
            <w:r w:rsidRPr="005C1F72">
              <w:rPr>
                <w:color w:val="0C7DBB"/>
                <w:sz w:val="21"/>
                <w:szCs w:val="21"/>
              </w:rPr>
              <w:t xml:space="preserve">Karson, Duffy, </w:t>
            </w:r>
            <w:proofErr w:type="spellStart"/>
            <w:r w:rsidRPr="005C1F72">
              <w:rPr>
                <w:color w:val="0C7DBB"/>
                <w:sz w:val="21"/>
                <w:szCs w:val="21"/>
              </w:rPr>
              <w:t>Eramo</w:t>
            </w:r>
            <w:proofErr w:type="spellEnd"/>
            <w:r w:rsidRPr="005C1F72">
              <w:rPr>
                <w:color w:val="0C7DBB"/>
                <w:sz w:val="21"/>
                <w:szCs w:val="21"/>
              </w:rPr>
              <w:t>, Nylander, &amp; Offord, 2016</w:t>
            </w:r>
            <w:r w:rsidRPr="005C1F72">
              <w:rPr>
                <w:sz w:val="21"/>
                <w:szCs w:val="21"/>
              </w:rPr>
              <w:fldChar w:fldCharType="end"/>
            </w:r>
            <w:bookmarkEnd w:id="8"/>
            <w:r w:rsidRPr="005C1F72">
              <w:rPr>
                <w:sz w:val="21"/>
                <w:szCs w:val="21"/>
              </w:rPr>
              <w:t>)</w:t>
            </w:r>
          </w:p>
        </w:tc>
      </w:tr>
      <w:tr w:rsidR="0091617B" w:rsidRPr="005C1F72" w14:paraId="54895C64" w14:textId="77777777" w:rsidTr="00862395">
        <w:tc>
          <w:tcPr>
            <w:tcW w:w="0" w:type="auto"/>
            <w:tcBorders>
              <w:bottom w:val="nil"/>
              <w:right w:val="nil"/>
            </w:tcBorders>
            <w:tcMar>
              <w:top w:w="75" w:type="dxa"/>
              <w:left w:w="75" w:type="dxa"/>
              <w:bottom w:w="75" w:type="dxa"/>
              <w:right w:w="75" w:type="dxa"/>
            </w:tcMar>
            <w:vAlign w:val="center"/>
            <w:hideMark/>
          </w:tcPr>
          <w:p w14:paraId="24CB6398" w14:textId="77777777" w:rsidR="0091617B" w:rsidRPr="005C1F72" w:rsidRDefault="0091617B" w:rsidP="00862395">
            <w:pPr>
              <w:jc w:val="center"/>
              <w:rPr>
                <w:b/>
                <w:bCs/>
                <w:sz w:val="21"/>
                <w:szCs w:val="21"/>
              </w:rPr>
            </w:pPr>
            <w:r w:rsidRPr="005C1F72">
              <w:rPr>
                <w:b/>
                <w:bCs/>
                <w:sz w:val="21"/>
                <w:szCs w:val="21"/>
              </w:rPr>
              <w:t xml:space="preserve">3a with </w:t>
            </w:r>
            <w:proofErr w:type="gramStart"/>
            <w:r w:rsidRPr="005C1F72">
              <w:rPr>
                <w:b/>
                <w:bCs/>
                <w:sz w:val="21"/>
                <w:szCs w:val="21"/>
              </w:rPr>
              <w:t>25.b</w:t>
            </w:r>
            <w:proofErr w:type="gramEnd"/>
          </w:p>
        </w:tc>
        <w:tc>
          <w:tcPr>
            <w:tcW w:w="0" w:type="auto"/>
            <w:tcBorders>
              <w:bottom w:val="nil"/>
              <w:right w:val="nil"/>
            </w:tcBorders>
            <w:tcMar>
              <w:top w:w="75" w:type="dxa"/>
              <w:left w:w="75" w:type="dxa"/>
              <w:bottom w:w="75" w:type="dxa"/>
              <w:right w:w="75" w:type="dxa"/>
            </w:tcMar>
            <w:vAlign w:val="center"/>
            <w:hideMark/>
          </w:tcPr>
          <w:p w14:paraId="29B874C5" w14:textId="77777777" w:rsidR="0091617B" w:rsidRPr="005C1F72" w:rsidRDefault="0091617B" w:rsidP="00862395">
            <w:pPr>
              <w:rPr>
                <w:sz w:val="21"/>
                <w:szCs w:val="21"/>
              </w:rPr>
            </w:pPr>
            <w:r w:rsidRPr="005C1F72">
              <w:rPr>
                <w:sz w:val="21"/>
                <w:szCs w:val="21"/>
              </w:rPr>
              <w:t>The right to autonomy with the right to heath</w:t>
            </w:r>
          </w:p>
        </w:tc>
        <w:tc>
          <w:tcPr>
            <w:tcW w:w="0" w:type="auto"/>
            <w:tcBorders>
              <w:bottom w:val="nil"/>
              <w:right w:val="nil"/>
            </w:tcBorders>
            <w:tcMar>
              <w:top w:w="75" w:type="dxa"/>
              <w:left w:w="75" w:type="dxa"/>
              <w:bottom w:w="75" w:type="dxa"/>
              <w:right w:w="75" w:type="dxa"/>
            </w:tcMar>
            <w:vAlign w:val="center"/>
            <w:hideMark/>
          </w:tcPr>
          <w:p w14:paraId="24646609" w14:textId="77777777" w:rsidR="0091617B" w:rsidRPr="005C1F72" w:rsidRDefault="0091617B" w:rsidP="00862395">
            <w:pPr>
              <w:rPr>
                <w:sz w:val="21"/>
                <w:szCs w:val="21"/>
              </w:rPr>
            </w:pPr>
            <w:r w:rsidRPr="005C1F72">
              <w:rPr>
                <w:sz w:val="21"/>
                <w:szCs w:val="21"/>
              </w:rPr>
              <w:t>A patient receiving methadone may not be able to give informed consent due to their addiction to the substance being offered.</w:t>
            </w:r>
          </w:p>
        </w:tc>
        <w:tc>
          <w:tcPr>
            <w:tcW w:w="0" w:type="auto"/>
            <w:tcBorders>
              <w:bottom w:val="nil"/>
              <w:right w:val="nil"/>
            </w:tcBorders>
            <w:tcMar>
              <w:top w:w="75" w:type="dxa"/>
              <w:left w:w="75" w:type="dxa"/>
              <w:bottom w:w="75" w:type="dxa"/>
              <w:right w:w="75" w:type="dxa"/>
            </w:tcMar>
            <w:vAlign w:val="center"/>
            <w:hideMark/>
          </w:tcPr>
          <w:p w14:paraId="3AAB3126" w14:textId="77777777" w:rsidR="0091617B" w:rsidRPr="005C1F72" w:rsidRDefault="0091617B" w:rsidP="00862395">
            <w:pPr>
              <w:rPr>
                <w:sz w:val="21"/>
                <w:szCs w:val="21"/>
              </w:rPr>
            </w:pPr>
            <w:r w:rsidRPr="005C1F72">
              <w:rPr>
                <w:sz w:val="21"/>
                <w:szCs w:val="21"/>
              </w:rPr>
              <w:t>(</w:t>
            </w:r>
            <w:bookmarkStart w:id="9" w:name="bbb0110"/>
            <w:r w:rsidRPr="005C1F72">
              <w:rPr>
                <w:sz w:val="21"/>
                <w:szCs w:val="21"/>
              </w:rPr>
              <w:fldChar w:fldCharType="begin"/>
            </w:r>
            <w:r w:rsidRPr="005C1F72">
              <w:rPr>
                <w:sz w:val="21"/>
                <w:szCs w:val="21"/>
              </w:rPr>
              <w:instrText xml:space="preserve"> HYPERLINK "https://www-sciencedirect-com.access.library.unisa.edu.au/science/article/pii/S0160252716302436" \l "bb0110" </w:instrText>
            </w:r>
            <w:r w:rsidRPr="005C1F72">
              <w:rPr>
                <w:sz w:val="21"/>
                <w:szCs w:val="21"/>
              </w:rPr>
              <w:fldChar w:fldCharType="separate"/>
            </w:r>
            <w:r w:rsidRPr="005C1F72">
              <w:rPr>
                <w:color w:val="0C7DBB"/>
                <w:sz w:val="21"/>
                <w:szCs w:val="21"/>
              </w:rPr>
              <w:t>Levy, 2016</w:t>
            </w:r>
            <w:r w:rsidRPr="005C1F72">
              <w:rPr>
                <w:sz w:val="21"/>
                <w:szCs w:val="21"/>
              </w:rPr>
              <w:fldChar w:fldCharType="end"/>
            </w:r>
            <w:bookmarkEnd w:id="9"/>
            <w:r w:rsidRPr="005C1F72">
              <w:rPr>
                <w:sz w:val="21"/>
                <w:szCs w:val="21"/>
              </w:rPr>
              <w:t>)</w:t>
            </w:r>
          </w:p>
        </w:tc>
      </w:tr>
      <w:bookmarkEnd w:id="3"/>
    </w:tbl>
    <w:p w14:paraId="49C2A628" w14:textId="2E773F14" w:rsidR="0004592B" w:rsidRDefault="0004592B">
      <w:pPr>
        <w:spacing w:after="160" w:line="259" w:lineRule="auto"/>
        <w:rPr>
          <w:rFonts w:ascii="Segoe UI" w:hAnsi="Segoe UI" w:cs="Segoe UI"/>
          <w:b/>
          <w:bCs/>
          <w:color w:val="212121"/>
          <w:sz w:val="23"/>
          <w:szCs w:val="23"/>
          <w:shd w:val="clear" w:color="auto" w:fill="FFFFFF"/>
        </w:rPr>
      </w:pPr>
    </w:p>
    <w:p w14:paraId="1C45D6A1" w14:textId="77777777" w:rsidR="0091617B" w:rsidRDefault="0091617B">
      <w:pPr>
        <w:rPr>
          <w:rFonts w:ascii="Segoe UI" w:hAnsi="Segoe UI" w:cs="Segoe UI"/>
          <w:b/>
          <w:bCs/>
          <w:color w:val="212121"/>
          <w:sz w:val="23"/>
          <w:szCs w:val="23"/>
          <w:shd w:val="clear" w:color="auto" w:fill="FFFFFF"/>
        </w:rPr>
      </w:pPr>
    </w:p>
    <w:p w14:paraId="6E56681D" w14:textId="755925A5" w:rsidR="00736257" w:rsidRPr="00736257" w:rsidRDefault="00736257" w:rsidP="00736257">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Further Info</w:t>
      </w:r>
      <w:r w:rsidR="00D82AC1">
        <w:rPr>
          <w:rFonts w:ascii="Segoe UI" w:hAnsi="Segoe UI" w:cs="Segoe UI"/>
          <w:b/>
          <w:bCs/>
          <w:color w:val="212121"/>
          <w:sz w:val="23"/>
          <w:szCs w:val="23"/>
          <w:shd w:val="clear" w:color="auto" w:fill="FFFFFF"/>
        </w:rPr>
        <w:t>rmation</w:t>
      </w:r>
    </w:p>
    <w:p w14:paraId="7C4F0765" w14:textId="7EDBA7AC" w:rsidR="00736257" w:rsidRDefault="00736257">
      <w:pPr>
        <w:rPr>
          <w:rFonts w:ascii="Segoe UI" w:hAnsi="Segoe UI" w:cs="Segoe UI"/>
          <w:b/>
          <w:bCs/>
          <w:color w:val="212121"/>
          <w:sz w:val="23"/>
          <w:szCs w:val="23"/>
          <w:shd w:val="clear" w:color="auto" w:fill="FFFFFF"/>
        </w:rPr>
      </w:pPr>
    </w:p>
    <w:p w14:paraId="70FE7DC3" w14:textId="4728D782" w:rsidR="005C1F72" w:rsidRPr="0004592B" w:rsidRDefault="0021246E" w:rsidP="0004592B">
      <w:pPr>
        <w:pStyle w:val="ListParagraph"/>
        <w:numPr>
          <w:ilvl w:val="0"/>
          <w:numId w:val="13"/>
        </w:numPr>
        <w:spacing w:after="120"/>
        <w:ind w:left="527" w:hanging="357"/>
        <w:contextualSpacing w:val="0"/>
        <w:jc w:val="both"/>
        <w:textAlignment w:val="center"/>
        <w:rPr>
          <w:rFonts w:ascii="Segoe UI" w:hAnsi="Segoe UI" w:cs="Segoe UI"/>
          <w:sz w:val="20"/>
          <w:szCs w:val="20"/>
        </w:rPr>
      </w:pPr>
      <w:r w:rsidRPr="0004592B">
        <w:rPr>
          <w:rFonts w:ascii="Segoe UI" w:hAnsi="Segoe UI" w:cs="Segoe UI"/>
          <w:sz w:val="20"/>
          <w:szCs w:val="20"/>
          <w:bdr w:val="none" w:sz="0" w:space="0" w:color="auto" w:frame="1"/>
        </w:rPr>
        <w:t xml:space="preserve">UN Department of Economic and Social Affairs Disability </w:t>
      </w:r>
      <w:r w:rsidR="006839E5" w:rsidRPr="0004592B">
        <w:rPr>
          <w:rFonts w:ascii="Segoe UI" w:hAnsi="Segoe UI" w:cs="Segoe UI"/>
          <w:sz w:val="20"/>
          <w:szCs w:val="20"/>
          <w:bdr w:val="none" w:sz="0" w:space="0" w:color="auto" w:frame="1"/>
        </w:rPr>
        <w:t xml:space="preserve"> </w:t>
      </w:r>
      <w:r w:rsidR="005C1F72" w:rsidRPr="0004592B">
        <w:rPr>
          <w:rFonts w:ascii="Segoe UI" w:hAnsi="Segoe UI" w:cs="Segoe UI"/>
          <w:sz w:val="20"/>
          <w:szCs w:val="20"/>
        </w:rPr>
        <w:t xml:space="preserve"> </w:t>
      </w:r>
      <w:hyperlink r:id="rId16" w:history="1">
        <w:r w:rsidR="0058634C" w:rsidRPr="0004592B">
          <w:rPr>
            <w:rStyle w:val="Hyperlink"/>
            <w:rFonts w:ascii="Segoe UI" w:hAnsi="Segoe UI" w:cs="Segoe UI"/>
            <w:color w:val="auto"/>
            <w:sz w:val="20"/>
            <w:szCs w:val="20"/>
          </w:rPr>
          <w:t>https://www.un.org/development/desa/disabilities/convention-on-the-rights-of-persons-with-disabilities/guiding-principles-of-the-convention.html</w:t>
        </w:r>
      </w:hyperlink>
    </w:p>
    <w:p w14:paraId="04E06B93" w14:textId="77777777" w:rsidR="0058634C" w:rsidRPr="0004592B" w:rsidRDefault="0058634C" w:rsidP="0004592B">
      <w:pPr>
        <w:pStyle w:val="ListParagraph"/>
        <w:numPr>
          <w:ilvl w:val="0"/>
          <w:numId w:val="13"/>
        </w:numPr>
        <w:spacing w:after="120"/>
        <w:ind w:left="527" w:hanging="357"/>
        <w:contextualSpacing w:val="0"/>
        <w:jc w:val="both"/>
        <w:rPr>
          <w:rFonts w:ascii="Segoe UI" w:hAnsi="Segoe UI" w:cs="Segoe UI"/>
          <w:sz w:val="20"/>
          <w:szCs w:val="20"/>
        </w:rPr>
      </w:pPr>
      <w:r w:rsidRPr="0004592B">
        <w:rPr>
          <w:rFonts w:ascii="Segoe UI" w:hAnsi="Segoe UI" w:cs="Segoe UI"/>
          <w:sz w:val="20"/>
          <w:szCs w:val="20"/>
        </w:rPr>
        <w:t xml:space="preserve">Australian Human Rights Commission </w:t>
      </w:r>
      <w:hyperlink r:id="rId17" w:history="1">
        <w:r w:rsidRPr="0004592B">
          <w:rPr>
            <w:rStyle w:val="Hyperlink"/>
            <w:rFonts w:ascii="Segoe UI" w:hAnsi="Segoe UI" w:cs="Segoe UI"/>
            <w:color w:val="auto"/>
            <w:sz w:val="20"/>
            <w:szCs w:val="20"/>
          </w:rPr>
          <w:t>https://www.humanrights.gov.au/our-work/disability-rights</w:t>
        </w:r>
      </w:hyperlink>
    </w:p>
    <w:p w14:paraId="16A0AC83" w14:textId="332D449E" w:rsidR="00AB6D70" w:rsidRPr="0004592B" w:rsidRDefault="00AB6D70" w:rsidP="0004592B">
      <w:pPr>
        <w:pStyle w:val="ListParagraph"/>
        <w:numPr>
          <w:ilvl w:val="0"/>
          <w:numId w:val="13"/>
        </w:numPr>
        <w:spacing w:after="120"/>
        <w:ind w:left="527" w:hanging="357"/>
        <w:contextualSpacing w:val="0"/>
        <w:jc w:val="both"/>
        <w:textAlignment w:val="center"/>
        <w:rPr>
          <w:rFonts w:ascii="Segoe UI" w:hAnsi="Segoe UI" w:cs="Segoe UI"/>
          <w:sz w:val="20"/>
          <w:szCs w:val="20"/>
        </w:rPr>
      </w:pPr>
      <w:r w:rsidRPr="0004592B">
        <w:rPr>
          <w:rFonts w:ascii="Segoe UI" w:hAnsi="Segoe UI" w:cs="Segoe UI"/>
          <w:sz w:val="20"/>
          <w:szCs w:val="20"/>
        </w:rPr>
        <w:t xml:space="preserve">V.D. Fina, R. </w:t>
      </w:r>
      <w:proofErr w:type="spellStart"/>
      <w:r w:rsidRPr="0004592B">
        <w:rPr>
          <w:rFonts w:ascii="Segoe UI" w:hAnsi="Segoe UI" w:cs="Segoe UI"/>
          <w:sz w:val="20"/>
          <w:szCs w:val="20"/>
        </w:rPr>
        <w:t>Cera</w:t>
      </w:r>
      <w:proofErr w:type="spellEnd"/>
      <w:r w:rsidRPr="0004592B">
        <w:rPr>
          <w:rFonts w:ascii="Segoe UI" w:hAnsi="Segoe UI" w:cs="Segoe UI"/>
          <w:sz w:val="20"/>
          <w:szCs w:val="20"/>
        </w:rPr>
        <w:t>, G. Palmisano (Eds.), The United Nations Convention on the Rights of Persons with Disability: A commentary, Springer, Cham (2017), pp. 1-40</w:t>
      </w:r>
      <w:r w:rsidR="006839E5" w:rsidRPr="0004592B">
        <w:rPr>
          <w:rFonts w:ascii="Segoe UI" w:hAnsi="Segoe UI" w:cs="Segoe UI"/>
          <w:sz w:val="20"/>
          <w:szCs w:val="20"/>
        </w:rPr>
        <w:t xml:space="preserve"> </w:t>
      </w:r>
      <w:hyperlink r:id="rId18" w:tgtFrame="_blank" w:history="1">
        <w:r w:rsidRPr="0004592B">
          <w:rPr>
            <w:rStyle w:val="Hyperlink"/>
            <w:rFonts w:ascii="Segoe UI" w:hAnsi="Segoe UI" w:cs="Segoe UI"/>
            <w:color w:val="auto"/>
            <w:sz w:val="20"/>
            <w:szCs w:val="20"/>
          </w:rPr>
          <w:t xml:space="preserve">View Record </w:t>
        </w:r>
      </w:hyperlink>
      <w:hyperlink r:id="rId19" w:tgtFrame="_blank" w:history="1">
        <w:r w:rsidRPr="0004592B">
          <w:rPr>
            <w:rStyle w:val="Hyperlink"/>
            <w:rFonts w:ascii="Segoe UI" w:hAnsi="Segoe UI" w:cs="Segoe UI"/>
            <w:color w:val="auto"/>
            <w:sz w:val="20"/>
            <w:szCs w:val="20"/>
          </w:rPr>
          <w:t>Google Scholar</w:t>
        </w:r>
      </w:hyperlink>
    </w:p>
    <w:p w14:paraId="383DAFAC" w14:textId="6948428A" w:rsidR="00AB6D70" w:rsidRPr="0004592B" w:rsidRDefault="00AB6D70" w:rsidP="0004592B">
      <w:pPr>
        <w:pStyle w:val="ListParagraph"/>
        <w:numPr>
          <w:ilvl w:val="0"/>
          <w:numId w:val="13"/>
        </w:numPr>
        <w:spacing w:after="120"/>
        <w:ind w:left="527" w:hanging="357"/>
        <w:contextualSpacing w:val="0"/>
        <w:jc w:val="both"/>
        <w:textAlignment w:val="center"/>
        <w:rPr>
          <w:rFonts w:ascii="Segoe UI" w:hAnsi="Segoe UI" w:cs="Segoe UI"/>
          <w:sz w:val="20"/>
          <w:szCs w:val="20"/>
        </w:rPr>
      </w:pPr>
      <w:r w:rsidRPr="0004592B">
        <w:rPr>
          <w:rFonts w:ascii="Segoe UI" w:hAnsi="Segoe UI" w:cs="Segoe UI"/>
          <w:sz w:val="20"/>
          <w:szCs w:val="20"/>
        </w:rPr>
        <w:lastRenderedPageBreak/>
        <w:t>J. Dawson</w:t>
      </w:r>
      <w:r w:rsidR="006839E5" w:rsidRPr="0004592B">
        <w:rPr>
          <w:rFonts w:ascii="Segoe UI" w:hAnsi="Segoe UI" w:cs="Segoe UI"/>
          <w:sz w:val="20"/>
          <w:szCs w:val="20"/>
        </w:rPr>
        <w:t xml:space="preserve"> ‘</w:t>
      </w:r>
      <w:r w:rsidRPr="0004592B">
        <w:rPr>
          <w:rStyle w:val="Strong"/>
          <w:rFonts w:ascii="Segoe UI" w:hAnsi="Segoe UI" w:cs="Segoe UI"/>
          <w:b w:val="0"/>
          <w:bCs w:val="0"/>
          <w:sz w:val="20"/>
          <w:szCs w:val="20"/>
        </w:rPr>
        <w:t>A realistic approach to assessing mental health laws' compliance with the UNCRPD</w:t>
      </w:r>
      <w:r w:rsidR="006839E5" w:rsidRPr="0004592B">
        <w:rPr>
          <w:rStyle w:val="Strong"/>
          <w:rFonts w:ascii="Segoe UI" w:hAnsi="Segoe UI" w:cs="Segoe UI"/>
          <w:sz w:val="20"/>
          <w:szCs w:val="20"/>
        </w:rPr>
        <w:t xml:space="preserve"> </w:t>
      </w:r>
      <w:r w:rsidRPr="0004592B">
        <w:rPr>
          <w:rFonts w:ascii="Segoe UI" w:hAnsi="Segoe UI" w:cs="Segoe UI"/>
          <w:sz w:val="20"/>
          <w:szCs w:val="20"/>
        </w:rPr>
        <w:t xml:space="preserve">International Journal of Law and Psychiatry, 40 (2015), </w:t>
      </w:r>
      <w:hyperlink r:id="rId20" w:tgtFrame="_blank" w:history="1">
        <w:r w:rsidRPr="0004592B">
          <w:rPr>
            <w:rStyle w:val="Hyperlink"/>
            <w:rFonts w:ascii="Segoe UI" w:hAnsi="Segoe UI" w:cs="Segoe UI"/>
            <w:color w:val="auto"/>
            <w:sz w:val="20"/>
            <w:szCs w:val="20"/>
          </w:rPr>
          <w:t xml:space="preserve">View Record in </w:t>
        </w:r>
      </w:hyperlink>
      <w:hyperlink r:id="rId21" w:tgtFrame="_blank" w:history="1">
        <w:r w:rsidRPr="0004592B">
          <w:rPr>
            <w:rStyle w:val="Hyperlink"/>
            <w:rFonts w:ascii="Segoe UI" w:hAnsi="Segoe UI" w:cs="Segoe UI"/>
            <w:color w:val="auto"/>
            <w:sz w:val="20"/>
            <w:szCs w:val="20"/>
          </w:rPr>
          <w:t>Google Scholar</w:t>
        </w:r>
      </w:hyperlink>
    </w:p>
    <w:p w14:paraId="41587E3A" w14:textId="77777777" w:rsidR="0058634C" w:rsidRPr="0004592B" w:rsidRDefault="00721CC1" w:rsidP="0004592B">
      <w:pPr>
        <w:pStyle w:val="ListParagraph"/>
        <w:numPr>
          <w:ilvl w:val="0"/>
          <w:numId w:val="13"/>
        </w:numPr>
        <w:spacing w:after="120"/>
        <w:ind w:left="527" w:hanging="357"/>
        <w:contextualSpacing w:val="0"/>
        <w:jc w:val="both"/>
        <w:textAlignment w:val="center"/>
        <w:rPr>
          <w:rFonts w:ascii="Segoe UI" w:hAnsi="Segoe UI" w:cs="Segoe UI"/>
          <w:sz w:val="20"/>
          <w:szCs w:val="20"/>
        </w:rPr>
      </w:pPr>
      <w:r w:rsidRPr="0004592B">
        <w:rPr>
          <w:rFonts w:ascii="Segoe UI" w:hAnsi="Segoe UI" w:cs="Segoe UI"/>
          <w:sz w:val="20"/>
          <w:szCs w:val="20"/>
        </w:rPr>
        <w:t>B.D. Kelly</w:t>
      </w:r>
      <w:r w:rsidR="006839E5" w:rsidRPr="0004592B">
        <w:rPr>
          <w:rFonts w:ascii="Segoe UI" w:hAnsi="Segoe UI" w:cs="Segoe UI"/>
          <w:sz w:val="20"/>
          <w:szCs w:val="20"/>
        </w:rPr>
        <w:t xml:space="preserve"> ‘</w:t>
      </w:r>
      <w:r w:rsidRPr="0004592B">
        <w:rPr>
          <w:rStyle w:val="Strong"/>
          <w:rFonts w:ascii="Segoe UI" w:hAnsi="Segoe UI" w:cs="Segoe UI"/>
          <w:b w:val="0"/>
          <w:bCs w:val="0"/>
          <w:sz w:val="20"/>
          <w:szCs w:val="20"/>
        </w:rPr>
        <w:t>Mental health legislation and human rights in England, Wales and the Republic of Ireland</w:t>
      </w:r>
      <w:r w:rsidR="006839E5" w:rsidRPr="0004592B">
        <w:rPr>
          <w:rStyle w:val="Strong"/>
          <w:rFonts w:ascii="Segoe UI" w:hAnsi="Segoe UI" w:cs="Segoe UI"/>
          <w:sz w:val="20"/>
          <w:szCs w:val="20"/>
        </w:rPr>
        <w:t xml:space="preserve">’ </w:t>
      </w:r>
      <w:r w:rsidRPr="0004592B">
        <w:rPr>
          <w:rFonts w:ascii="Segoe UI" w:hAnsi="Segoe UI" w:cs="Segoe UI"/>
          <w:sz w:val="20"/>
          <w:szCs w:val="20"/>
        </w:rPr>
        <w:t xml:space="preserve">International Journal of Law and Psychiatry, 34 (2011), </w:t>
      </w:r>
    </w:p>
    <w:p w14:paraId="7C0EAE91" w14:textId="77777777" w:rsidR="0058634C" w:rsidRPr="0004592B" w:rsidRDefault="006839E5" w:rsidP="0004592B">
      <w:pPr>
        <w:pStyle w:val="ListParagraph"/>
        <w:numPr>
          <w:ilvl w:val="0"/>
          <w:numId w:val="13"/>
        </w:numPr>
        <w:spacing w:after="120"/>
        <w:ind w:left="527" w:hanging="357"/>
        <w:contextualSpacing w:val="0"/>
        <w:jc w:val="both"/>
        <w:textAlignment w:val="center"/>
        <w:rPr>
          <w:rFonts w:ascii="Segoe UI" w:hAnsi="Segoe UI" w:cs="Segoe UI"/>
          <w:sz w:val="20"/>
          <w:szCs w:val="20"/>
        </w:rPr>
      </w:pPr>
      <w:r w:rsidRPr="0004592B">
        <w:rPr>
          <w:rFonts w:ascii="Segoe UI" w:hAnsi="Segoe UI" w:cs="Segoe UI"/>
          <w:sz w:val="20"/>
          <w:szCs w:val="20"/>
        </w:rPr>
        <w:t xml:space="preserve">UK </w:t>
      </w:r>
      <w:r w:rsidR="000C753F" w:rsidRPr="0004592B">
        <w:rPr>
          <w:rFonts w:ascii="Segoe UI" w:hAnsi="Segoe UI" w:cs="Segoe UI"/>
          <w:sz w:val="20"/>
          <w:szCs w:val="20"/>
        </w:rPr>
        <w:t>Law Commission</w:t>
      </w:r>
      <w:r w:rsidRPr="0004592B">
        <w:rPr>
          <w:rFonts w:ascii="Segoe UI" w:hAnsi="Segoe UI" w:cs="Segoe UI"/>
          <w:sz w:val="20"/>
          <w:szCs w:val="20"/>
        </w:rPr>
        <w:t xml:space="preserve"> ‘</w:t>
      </w:r>
      <w:r w:rsidR="000C753F" w:rsidRPr="0004592B">
        <w:rPr>
          <w:rStyle w:val="Strong"/>
          <w:rFonts w:ascii="Segoe UI" w:hAnsi="Segoe UI" w:cs="Segoe UI"/>
          <w:b w:val="0"/>
          <w:bCs w:val="0"/>
          <w:sz w:val="20"/>
          <w:szCs w:val="20"/>
        </w:rPr>
        <w:t>Mental capacity and deprivation of liberty</w:t>
      </w:r>
      <w:r w:rsidR="0058634C" w:rsidRPr="0004592B">
        <w:rPr>
          <w:rStyle w:val="Strong"/>
          <w:rFonts w:ascii="Segoe UI" w:hAnsi="Segoe UI" w:cs="Segoe UI"/>
          <w:sz w:val="20"/>
          <w:szCs w:val="20"/>
        </w:rPr>
        <w:t xml:space="preserve">,  </w:t>
      </w:r>
      <w:r w:rsidR="000C753F" w:rsidRPr="0004592B">
        <w:rPr>
          <w:rFonts w:ascii="Segoe UI" w:hAnsi="Segoe UI" w:cs="Segoe UI"/>
          <w:sz w:val="20"/>
          <w:szCs w:val="20"/>
        </w:rPr>
        <w:t>The Law Commission, London (2017)</w:t>
      </w:r>
      <w:r w:rsidRPr="0004592B">
        <w:rPr>
          <w:rFonts w:ascii="Segoe UI" w:hAnsi="Segoe UI" w:cs="Segoe UI"/>
          <w:sz w:val="20"/>
          <w:szCs w:val="20"/>
        </w:rPr>
        <w:t xml:space="preserve"> </w:t>
      </w:r>
      <w:hyperlink r:id="rId22" w:tgtFrame="_blank" w:history="1">
        <w:r w:rsidR="000C753F" w:rsidRPr="0004592B">
          <w:rPr>
            <w:rStyle w:val="Hyperlink"/>
            <w:rFonts w:ascii="Segoe UI" w:hAnsi="Segoe UI" w:cs="Segoe UI"/>
            <w:color w:val="auto"/>
            <w:sz w:val="20"/>
            <w:szCs w:val="20"/>
          </w:rPr>
          <w:t>Google Scholar</w:t>
        </w:r>
      </w:hyperlink>
    </w:p>
    <w:p w14:paraId="3288DEAE" w14:textId="2AFD3EE2" w:rsidR="000C753F" w:rsidRPr="0004592B" w:rsidRDefault="000C753F" w:rsidP="0004592B">
      <w:pPr>
        <w:pStyle w:val="ListParagraph"/>
        <w:numPr>
          <w:ilvl w:val="0"/>
          <w:numId w:val="13"/>
        </w:numPr>
        <w:spacing w:after="120"/>
        <w:ind w:left="527" w:hanging="357"/>
        <w:contextualSpacing w:val="0"/>
        <w:jc w:val="both"/>
        <w:textAlignment w:val="center"/>
        <w:rPr>
          <w:rFonts w:ascii="Segoe UI" w:hAnsi="Segoe UI" w:cs="Segoe UI"/>
          <w:sz w:val="20"/>
          <w:szCs w:val="20"/>
        </w:rPr>
      </w:pPr>
      <w:r w:rsidRPr="0004592B">
        <w:rPr>
          <w:rFonts w:ascii="Segoe UI" w:hAnsi="Segoe UI" w:cs="Segoe UI"/>
          <w:sz w:val="20"/>
          <w:szCs w:val="20"/>
        </w:rPr>
        <w:t>F. Morrissey</w:t>
      </w:r>
      <w:r w:rsidR="006839E5" w:rsidRPr="0004592B">
        <w:rPr>
          <w:rFonts w:ascii="Segoe UI" w:hAnsi="Segoe UI" w:cs="Segoe UI"/>
          <w:sz w:val="20"/>
          <w:szCs w:val="20"/>
        </w:rPr>
        <w:t xml:space="preserve"> ‘</w:t>
      </w:r>
      <w:r w:rsidRPr="0004592B">
        <w:rPr>
          <w:rStyle w:val="Strong"/>
          <w:rFonts w:ascii="Segoe UI" w:hAnsi="Segoe UI" w:cs="Segoe UI"/>
          <w:b w:val="0"/>
          <w:bCs w:val="0"/>
          <w:sz w:val="20"/>
          <w:szCs w:val="20"/>
        </w:rPr>
        <w:t>The United Nations Convention on the Rights of Persons with Disabilities: A new approach to decision-making in mental health law</w:t>
      </w:r>
      <w:r w:rsidR="006839E5" w:rsidRPr="0004592B">
        <w:rPr>
          <w:rStyle w:val="Strong"/>
          <w:rFonts w:ascii="Segoe UI" w:hAnsi="Segoe UI" w:cs="Segoe UI"/>
          <w:b w:val="0"/>
          <w:bCs w:val="0"/>
          <w:sz w:val="20"/>
          <w:szCs w:val="20"/>
        </w:rPr>
        <w:t>’</w:t>
      </w:r>
      <w:r w:rsidR="006839E5" w:rsidRPr="0004592B">
        <w:rPr>
          <w:rStyle w:val="Strong"/>
          <w:rFonts w:ascii="Segoe UI" w:hAnsi="Segoe UI" w:cs="Segoe UI"/>
          <w:sz w:val="20"/>
          <w:szCs w:val="20"/>
        </w:rPr>
        <w:t xml:space="preserve"> </w:t>
      </w:r>
      <w:r w:rsidRPr="0004592B">
        <w:rPr>
          <w:rFonts w:ascii="Segoe UI" w:hAnsi="Segoe UI" w:cs="Segoe UI"/>
          <w:sz w:val="20"/>
          <w:szCs w:val="20"/>
        </w:rPr>
        <w:t>European Journal of Health Law, 19 (2012), 423-440</w:t>
      </w:r>
      <w:r w:rsidR="0058634C" w:rsidRPr="0004592B">
        <w:rPr>
          <w:rFonts w:ascii="Segoe UI" w:hAnsi="Segoe UI" w:cs="Segoe UI"/>
          <w:sz w:val="20"/>
          <w:szCs w:val="20"/>
        </w:rPr>
        <w:t xml:space="preserve"> </w:t>
      </w:r>
      <w:hyperlink r:id="rId23" w:tgtFrame="_blank" w:history="1">
        <w:r w:rsidRPr="0004592B">
          <w:rPr>
            <w:rStyle w:val="Hyperlink"/>
            <w:rFonts w:ascii="Segoe UI" w:hAnsi="Segoe UI" w:cs="Segoe UI"/>
            <w:color w:val="auto"/>
            <w:sz w:val="20"/>
            <w:szCs w:val="20"/>
          </w:rPr>
          <w:t xml:space="preserve">View Record in </w:t>
        </w:r>
      </w:hyperlink>
      <w:hyperlink r:id="rId24" w:tgtFrame="_blank" w:history="1">
        <w:r w:rsidRPr="0004592B">
          <w:rPr>
            <w:rStyle w:val="Hyperlink"/>
            <w:rFonts w:ascii="Segoe UI" w:hAnsi="Segoe UI" w:cs="Segoe UI"/>
            <w:color w:val="auto"/>
            <w:sz w:val="20"/>
            <w:szCs w:val="20"/>
          </w:rPr>
          <w:t>Google Scholar</w:t>
        </w:r>
      </w:hyperlink>
    </w:p>
    <w:p w14:paraId="3CB8FA93" w14:textId="3AD19450" w:rsidR="005C1F72" w:rsidRPr="0004592B" w:rsidRDefault="00D806A9" w:rsidP="0004592B">
      <w:pPr>
        <w:pStyle w:val="ListParagraph"/>
        <w:numPr>
          <w:ilvl w:val="0"/>
          <w:numId w:val="14"/>
        </w:numPr>
        <w:spacing w:after="120"/>
        <w:ind w:left="527" w:hanging="357"/>
        <w:contextualSpacing w:val="0"/>
        <w:jc w:val="both"/>
        <w:rPr>
          <w:rFonts w:ascii="Segoe UI" w:hAnsi="Segoe UI" w:cs="Segoe UI"/>
          <w:sz w:val="20"/>
          <w:szCs w:val="20"/>
        </w:rPr>
      </w:pPr>
      <w:r w:rsidRPr="0004592B">
        <w:rPr>
          <w:rFonts w:ascii="Segoe UI" w:hAnsi="Segoe UI" w:cs="Segoe UI"/>
          <w:sz w:val="20"/>
          <w:szCs w:val="20"/>
        </w:rPr>
        <w:t>M. Schulze</w:t>
      </w:r>
      <w:r w:rsidR="006839E5" w:rsidRPr="0004592B">
        <w:rPr>
          <w:rFonts w:ascii="Segoe UI" w:hAnsi="Segoe UI" w:cs="Segoe UI"/>
          <w:sz w:val="20"/>
          <w:szCs w:val="20"/>
        </w:rPr>
        <w:t xml:space="preserve"> </w:t>
      </w:r>
      <w:r w:rsidRPr="0004592B">
        <w:rPr>
          <w:rStyle w:val="Strong"/>
          <w:rFonts w:ascii="Segoe UI" w:hAnsi="Segoe UI" w:cs="Segoe UI"/>
          <w:b w:val="0"/>
          <w:bCs w:val="0"/>
          <w:i/>
          <w:iCs/>
          <w:sz w:val="20"/>
          <w:szCs w:val="20"/>
        </w:rPr>
        <w:t>Understanding the UN Convention on the Rights of Persons with Disabilities</w:t>
      </w:r>
      <w:r w:rsidR="006839E5" w:rsidRPr="0004592B">
        <w:rPr>
          <w:rStyle w:val="Strong"/>
          <w:rFonts w:ascii="Segoe UI" w:hAnsi="Segoe UI" w:cs="Segoe UI"/>
          <w:sz w:val="20"/>
          <w:szCs w:val="20"/>
        </w:rPr>
        <w:t xml:space="preserve"> </w:t>
      </w:r>
      <w:r w:rsidRPr="0004592B">
        <w:rPr>
          <w:rFonts w:ascii="Segoe UI" w:hAnsi="Segoe UI" w:cs="Segoe UI"/>
          <w:sz w:val="20"/>
          <w:szCs w:val="20"/>
        </w:rPr>
        <w:t>(3rd ed.), Handicap International, New York (2010)</w:t>
      </w:r>
    </w:p>
    <w:p w14:paraId="3A522EF7" w14:textId="15339117" w:rsidR="005C1F72" w:rsidRPr="0004592B" w:rsidRDefault="005C1F72" w:rsidP="0004592B">
      <w:pPr>
        <w:pStyle w:val="ListParagraph"/>
        <w:numPr>
          <w:ilvl w:val="0"/>
          <w:numId w:val="14"/>
        </w:numPr>
        <w:spacing w:after="120"/>
        <w:ind w:left="527" w:hanging="357"/>
        <w:contextualSpacing w:val="0"/>
        <w:jc w:val="both"/>
        <w:rPr>
          <w:rFonts w:ascii="Segoe UI" w:hAnsi="Segoe UI" w:cs="Segoe UI"/>
          <w:sz w:val="20"/>
          <w:szCs w:val="20"/>
          <w:shd w:val="clear" w:color="auto" w:fill="FFFFFF"/>
        </w:rPr>
      </w:pPr>
      <w:r w:rsidRPr="0004592B">
        <w:rPr>
          <w:rFonts w:ascii="Segoe UI" w:hAnsi="Segoe UI" w:cs="Segoe UI"/>
          <w:sz w:val="20"/>
          <w:szCs w:val="20"/>
          <w:shd w:val="clear" w:color="auto" w:fill="FFFFFF"/>
        </w:rPr>
        <w:t xml:space="preserve">Duffy &amp; Kelly 2017, ‘Rights, laws and tensions: A comparative analysis of the Convention on the Rights of Persons with Disabilities and the WHO Resource Book on Mental Health, Human Rights and Legislation’, </w:t>
      </w:r>
      <w:r w:rsidRPr="0004592B">
        <w:rPr>
          <w:rFonts w:ascii="Segoe UI" w:hAnsi="Segoe UI" w:cs="Segoe UI"/>
          <w:i/>
          <w:iCs/>
          <w:sz w:val="20"/>
          <w:szCs w:val="20"/>
        </w:rPr>
        <w:t>International Journal of Law and Psychiatry</w:t>
      </w:r>
      <w:r w:rsidRPr="0004592B">
        <w:rPr>
          <w:rFonts w:ascii="Segoe UI" w:hAnsi="Segoe UI" w:cs="Segoe UI"/>
          <w:sz w:val="20"/>
          <w:szCs w:val="20"/>
          <w:shd w:val="clear" w:color="auto" w:fill="FFFFFF"/>
        </w:rPr>
        <w:t>, vol. 54, pp. 26–35</w:t>
      </w:r>
    </w:p>
    <w:p w14:paraId="64CD34B7" w14:textId="77777777" w:rsidR="0058634C" w:rsidRPr="0004592B" w:rsidRDefault="002352BB" w:rsidP="0004592B">
      <w:pPr>
        <w:pStyle w:val="ListParagraph"/>
        <w:numPr>
          <w:ilvl w:val="0"/>
          <w:numId w:val="14"/>
        </w:numPr>
        <w:spacing w:after="120"/>
        <w:ind w:left="527" w:hanging="357"/>
        <w:contextualSpacing w:val="0"/>
        <w:jc w:val="both"/>
        <w:rPr>
          <w:rFonts w:ascii="Segoe UI" w:hAnsi="Segoe UI" w:cs="Segoe UI"/>
          <w:sz w:val="20"/>
          <w:szCs w:val="20"/>
          <w:shd w:val="clear" w:color="auto" w:fill="FFFFFF"/>
        </w:rPr>
      </w:pPr>
      <w:r w:rsidRPr="0004592B">
        <w:rPr>
          <w:rFonts w:ascii="Segoe UI" w:hAnsi="Segoe UI" w:cs="Segoe UI"/>
          <w:sz w:val="20"/>
          <w:szCs w:val="20"/>
        </w:rPr>
        <w:t xml:space="preserve">P. </w:t>
      </w:r>
      <w:proofErr w:type="spellStart"/>
      <w:r w:rsidRPr="0004592B">
        <w:rPr>
          <w:rFonts w:ascii="Segoe UI" w:hAnsi="Segoe UI" w:cs="Segoe UI"/>
          <w:sz w:val="20"/>
          <w:szCs w:val="20"/>
        </w:rPr>
        <w:t>Harpur</w:t>
      </w:r>
      <w:proofErr w:type="spellEnd"/>
      <w:r w:rsidR="006839E5" w:rsidRPr="0004592B">
        <w:rPr>
          <w:rFonts w:ascii="Segoe UI" w:hAnsi="Segoe UI" w:cs="Segoe UI"/>
          <w:sz w:val="20"/>
          <w:szCs w:val="20"/>
        </w:rPr>
        <w:t xml:space="preserve"> ‘</w:t>
      </w:r>
      <w:r w:rsidRPr="0004592B">
        <w:rPr>
          <w:rStyle w:val="Strong"/>
          <w:rFonts w:ascii="Segoe UI" w:hAnsi="Segoe UI" w:cs="Segoe UI"/>
          <w:b w:val="0"/>
          <w:bCs w:val="0"/>
          <w:sz w:val="20"/>
          <w:szCs w:val="20"/>
        </w:rPr>
        <w:t>Time to be heard: How advocates can use the Convention on the Rights of Persons with Disabilities to drive chang</w:t>
      </w:r>
      <w:r w:rsidRPr="0004592B">
        <w:rPr>
          <w:rStyle w:val="Strong"/>
          <w:rFonts w:ascii="Segoe UI" w:hAnsi="Segoe UI" w:cs="Segoe UI"/>
          <w:sz w:val="20"/>
          <w:szCs w:val="20"/>
        </w:rPr>
        <w:t>e</w:t>
      </w:r>
      <w:r w:rsidR="006839E5" w:rsidRPr="0004592B">
        <w:rPr>
          <w:rStyle w:val="Strong"/>
          <w:rFonts w:ascii="Segoe UI" w:hAnsi="Segoe UI" w:cs="Segoe UI"/>
          <w:sz w:val="20"/>
          <w:szCs w:val="20"/>
        </w:rPr>
        <w:t xml:space="preserve">’ </w:t>
      </w:r>
      <w:r w:rsidRPr="0004592B">
        <w:rPr>
          <w:rFonts w:ascii="Segoe UI" w:hAnsi="Segoe UI" w:cs="Segoe UI"/>
          <w:sz w:val="20"/>
          <w:szCs w:val="20"/>
        </w:rPr>
        <w:t>Valparaiso University Law Review, 45 (2011), pp. 1271-1296</w:t>
      </w:r>
    </w:p>
    <w:p w14:paraId="1284E946" w14:textId="38F28708" w:rsidR="00EE4D50" w:rsidRPr="0004592B" w:rsidRDefault="00F94219" w:rsidP="0004592B">
      <w:pPr>
        <w:pStyle w:val="ListParagraph"/>
        <w:numPr>
          <w:ilvl w:val="0"/>
          <w:numId w:val="14"/>
        </w:numPr>
        <w:spacing w:after="120"/>
        <w:ind w:left="527" w:hanging="357"/>
        <w:contextualSpacing w:val="0"/>
        <w:jc w:val="both"/>
        <w:rPr>
          <w:rFonts w:ascii="Segoe UI" w:hAnsi="Segoe UI" w:cs="Segoe UI"/>
          <w:sz w:val="20"/>
          <w:szCs w:val="20"/>
          <w:shd w:val="clear" w:color="auto" w:fill="FFFFFF"/>
        </w:rPr>
      </w:pPr>
      <w:r w:rsidRPr="0004592B">
        <w:rPr>
          <w:rFonts w:ascii="Segoe UI" w:hAnsi="Segoe UI" w:cs="Segoe UI"/>
          <w:sz w:val="20"/>
          <w:szCs w:val="20"/>
        </w:rPr>
        <w:t xml:space="preserve">Agustina Palacios </w:t>
      </w:r>
      <w:r w:rsidR="006839E5" w:rsidRPr="0004592B">
        <w:rPr>
          <w:rFonts w:ascii="Segoe UI" w:hAnsi="Segoe UI" w:cs="Segoe UI"/>
          <w:sz w:val="20"/>
          <w:szCs w:val="20"/>
        </w:rPr>
        <w:t>‘</w:t>
      </w:r>
      <w:r w:rsidR="005C1F72" w:rsidRPr="0004592B">
        <w:rPr>
          <w:rFonts w:ascii="Segoe UI" w:hAnsi="Segoe UI" w:cs="Segoe UI"/>
          <w:sz w:val="20"/>
          <w:szCs w:val="20"/>
        </w:rPr>
        <w:t>The Social Model in the International Convention on the Rights of Persons with Disabilities</w:t>
      </w:r>
      <w:r w:rsidR="006839E5" w:rsidRPr="0004592B">
        <w:rPr>
          <w:rFonts w:ascii="Segoe UI" w:hAnsi="Segoe UI" w:cs="Segoe UI"/>
          <w:sz w:val="20"/>
          <w:szCs w:val="20"/>
        </w:rPr>
        <w:t xml:space="preserve">’ </w:t>
      </w:r>
      <w:r w:rsidR="005C1F72" w:rsidRPr="0004592B">
        <w:rPr>
          <w:rFonts w:ascii="Segoe UI" w:hAnsi="Segoe UI" w:cs="Segoe UI"/>
          <w:sz w:val="20"/>
          <w:szCs w:val="20"/>
        </w:rPr>
        <w:t xml:space="preserve">Age of Human Rights Journal. 2015;(4):91-110 </w:t>
      </w:r>
    </w:p>
    <w:p w14:paraId="5A96DA32" w14:textId="7BF92AF1" w:rsidR="003A2B0D" w:rsidRPr="0004592B" w:rsidRDefault="00D02941" w:rsidP="0004592B">
      <w:pPr>
        <w:pStyle w:val="ListParagraph"/>
        <w:numPr>
          <w:ilvl w:val="0"/>
          <w:numId w:val="14"/>
        </w:numPr>
        <w:spacing w:after="120"/>
        <w:ind w:left="527" w:hanging="357"/>
        <w:contextualSpacing w:val="0"/>
        <w:jc w:val="both"/>
        <w:rPr>
          <w:rFonts w:ascii="Segoe UI" w:hAnsi="Segoe UI" w:cs="Segoe UI"/>
          <w:sz w:val="20"/>
          <w:szCs w:val="20"/>
          <w:shd w:val="clear" w:color="auto" w:fill="FFFFFF"/>
        </w:rPr>
      </w:pPr>
      <w:proofErr w:type="spellStart"/>
      <w:r w:rsidRPr="0004592B">
        <w:rPr>
          <w:rFonts w:ascii="Segoe UI" w:hAnsi="Segoe UI" w:cs="Segoe UI"/>
          <w:sz w:val="20"/>
          <w:szCs w:val="20"/>
          <w:shd w:val="clear" w:color="auto" w:fill="FFFFFF"/>
        </w:rPr>
        <w:t>Dhanda</w:t>
      </w:r>
      <w:proofErr w:type="spellEnd"/>
      <w:r w:rsidRPr="0004592B">
        <w:rPr>
          <w:rFonts w:ascii="Segoe UI" w:hAnsi="Segoe UI" w:cs="Segoe UI"/>
          <w:sz w:val="20"/>
          <w:szCs w:val="20"/>
          <w:shd w:val="clear" w:color="auto" w:fill="FFFFFF"/>
        </w:rPr>
        <w:t xml:space="preserve">, A., 2006. Legal capacity in the disability rights convention: stranglehold of the past or lodestar for the future. </w:t>
      </w:r>
      <w:r w:rsidRPr="0004592B">
        <w:rPr>
          <w:rFonts w:ascii="Segoe UI" w:hAnsi="Segoe UI" w:cs="Segoe UI"/>
          <w:i/>
          <w:iCs/>
          <w:sz w:val="20"/>
          <w:szCs w:val="20"/>
        </w:rPr>
        <w:t>Syracuse J. Int'l L. &amp; Com.</w:t>
      </w:r>
      <w:r w:rsidRPr="0004592B">
        <w:rPr>
          <w:rFonts w:ascii="Segoe UI" w:hAnsi="Segoe UI" w:cs="Segoe UI"/>
          <w:sz w:val="20"/>
          <w:szCs w:val="20"/>
          <w:shd w:val="clear" w:color="auto" w:fill="FFFFFF"/>
        </w:rPr>
        <w:t xml:space="preserve">, </w:t>
      </w:r>
      <w:r w:rsidRPr="0004592B">
        <w:rPr>
          <w:rFonts w:ascii="Segoe UI" w:hAnsi="Segoe UI" w:cs="Segoe UI"/>
          <w:i/>
          <w:iCs/>
          <w:sz w:val="20"/>
          <w:szCs w:val="20"/>
        </w:rPr>
        <w:t>34</w:t>
      </w:r>
      <w:r w:rsidRPr="0004592B">
        <w:rPr>
          <w:rFonts w:ascii="Segoe UI" w:hAnsi="Segoe UI" w:cs="Segoe UI"/>
          <w:sz w:val="20"/>
          <w:szCs w:val="20"/>
          <w:shd w:val="clear" w:color="auto" w:fill="FFFFFF"/>
        </w:rPr>
        <w:t>, p.429.</w:t>
      </w:r>
    </w:p>
    <w:p w14:paraId="313E3A96" w14:textId="229EC77F" w:rsidR="00DA2883" w:rsidRPr="0004592B" w:rsidRDefault="003A2B0D" w:rsidP="0004592B">
      <w:pPr>
        <w:pStyle w:val="ListParagraph"/>
        <w:numPr>
          <w:ilvl w:val="0"/>
          <w:numId w:val="14"/>
        </w:numPr>
        <w:spacing w:after="120"/>
        <w:ind w:left="527" w:hanging="357"/>
        <w:contextualSpacing w:val="0"/>
        <w:jc w:val="both"/>
        <w:rPr>
          <w:rFonts w:ascii="Segoe UI" w:hAnsi="Segoe UI" w:cs="Segoe UI"/>
          <w:sz w:val="20"/>
          <w:szCs w:val="20"/>
          <w:shd w:val="clear" w:color="auto" w:fill="FFFFFF"/>
        </w:rPr>
      </w:pPr>
      <w:proofErr w:type="spellStart"/>
      <w:r w:rsidRPr="0004592B">
        <w:rPr>
          <w:rFonts w:ascii="Segoe UI" w:hAnsi="Segoe UI" w:cs="Segoe UI"/>
          <w:sz w:val="20"/>
          <w:szCs w:val="20"/>
          <w:shd w:val="clear" w:color="auto" w:fill="FFFFFF"/>
        </w:rPr>
        <w:t>Kayess</w:t>
      </w:r>
      <w:proofErr w:type="spellEnd"/>
      <w:r w:rsidRPr="0004592B">
        <w:rPr>
          <w:rFonts w:ascii="Segoe UI" w:hAnsi="Segoe UI" w:cs="Segoe UI"/>
          <w:sz w:val="20"/>
          <w:szCs w:val="20"/>
          <w:shd w:val="clear" w:color="auto" w:fill="FFFFFF"/>
        </w:rPr>
        <w:t xml:space="preserve">, R. and French, P., 2008. Out of darkness into light? Introducing the Convention on the Rights of Persons with Disabilities. </w:t>
      </w:r>
      <w:r w:rsidRPr="0004592B">
        <w:rPr>
          <w:rFonts w:ascii="Segoe UI" w:hAnsi="Segoe UI" w:cs="Segoe UI"/>
          <w:i/>
          <w:iCs/>
          <w:sz w:val="20"/>
          <w:szCs w:val="20"/>
        </w:rPr>
        <w:t>Human rights law review</w:t>
      </w:r>
      <w:r w:rsidRPr="0004592B">
        <w:rPr>
          <w:rFonts w:ascii="Segoe UI" w:hAnsi="Segoe UI" w:cs="Segoe UI"/>
          <w:sz w:val="20"/>
          <w:szCs w:val="20"/>
          <w:shd w:val="clear" w:color="auto" w:fill="FFFFFF"/>
        </w:rPr>
        <w:t xml:space="preserve">, </w:t>
      </w:r>
      <w:r w:rsidRPr="0004592B">
        <w:rPr>
          <w:rFonts w:ascii="Segoe UI" w:hAnsi="Segoe UI" w:cs="Segoe UI"/>
          <w:i/>
          <w:iCs/>
          <w:sz w:val="20"/>
          <w:szCs w:val="20"/>
        </w:rPr>
        <w:t>8</w:t>
      </w:r>
      <w:r w:rsidRPr="0004592B">
        <w:rPr>
          <w:rFonts w:ascii="Segoe UI" w:hAnsi="Segoe UI" w:cs="Segoe UI"/>
          <w:sz w:val="20"/>
          <w:szCs w:val="20"/>
          <w:shd w:val="clear" w:color="auto" w:fill="FFFFFF"/>
        </w:rPr>
        <w:t>(1), pp.1-34.</w:t>
      </w:r>
    </w:p>
    <w:p w14:paraId="16371B00" w14:textId="0B249D75" w:rsidR="00DA2883" w:rsidRPr="0004592B" w:rsidRDefault="00DA2883" w:rsidP="0004592B">
      <w:pPr>
        <w:pStyle w:val="ListParagraph"/>
        <w:numPr>
          <w:ilvl w:val="0"/>
          <w:numId w:val="14"/>
        </w:numPr>
        <w:spacing w:after="120"/>
        <w:ind w:left="527" w:hanging="357"/>
        <w:contextualSpacing w:val="0"/>
        <w:jc w:val="both"/>
        <w:rPr>
          <w:rFonts w:ascii="Segoe UI" w:hAnsi="Segoe UI" w:cs="Segoe UI"/>
          <w:sz w:val="20"/>
          <w:szCs w:val="20"/>
        </w:rPr>
      </w:pPr>
      <w:r w:rsidRPr="0004592B">
        <w:rPr>
          <w:rFonts w:ascii="Segoe UI" w:hAnsi="Segoe UI" w:cs="Segoe UI"/>
          <w:sz w:val="20"/>
          <w:szCs w:val="20"/>
          <w:shd w:val="clear" w:color="auto" w:fill="FFFFFF"/>
        </w:rPr>
        <w:t xml:space="preserve">Gooding, P., 2013. Supported decision-making: a rights-based disability concept and its implications for mental health law. </w:t>
      </w:r>
      <w:r w:rsidRPr="0004592B">
        <w:rPr>
          <w:rFonts w:ascii="Segoe UI" w:hAnsi="Segoe UI" w:cs="Segoe UI"/>
          <w:i/>
          <w:iCs/>
          <w:sz w:val="20"/>
          <w:szCs w:val="20"/>
        </w:rPr>
        <w:t>Psychiatry, Psychology and Law</w:t>
      </w:r>
      <w:r w:rsidRPr="0004592B">
        <w:rPr>
          <w:rFonts w:ascii="Segoe UI" w:hAnsi="Segoe UI" w:cs="Segoe UI"/>
          <w:sz w:val="20"/>
          <w:szCs w:val="20"/>
          <w:shd w:val="clear" w:color="auto" w:fill="FFFFFF"/>
        </w:rPr>
        <w:t xml:space="preserve">, </w:t>
      </w:r>
      <w:r w:rsidRPr="0004592B">
        <w:rPr>
          <w:rFonts w:ascii="Segoe UI" w:hAnsi="Segoe UI" w:cs="Segoe UI"/>
          <w:i/>
          <w:iCs/>
          <w:sz w:val="20"/>
          <w:szCs w:val="20"/>
        </w:rPr>
        <w:t>20</w:t>
      </w:r>
      <w:r w:rsidRPr="0004592B">
        <w:rPr>
          <w:rFonts w:ascii="Segoe UI" w:hAnsi="Segoe UI" w:cs="Segoe UI"/>
          <w:sz w:val="20"/>
          <w:szCs w:val="20"/>
          <w:shd w:val="clear" w:color="auto" w:fill="FFFFFF"/>
        </w:rPr>
        <w:t>(3), pp.431-451.</w:t>
      </w:r>
    </w:p>
    <w:p w14:paraId="5726BB42" w14:textId="522161B7" w:rsidR="005C1F72" w:rsidRPr="0004592B" w:rsidRDefault="0058634C" w:rsidP="0004592B">
      <w:pPr>
        <w:pStyle w:val="ListParagraph"/>
        <w:numPr>
          <w:ilvl w:val="0"/>
          <w:numId w:val="14"/>
        </w:numPr>
        <w:spacing w:after="120"/>
        <w:ind w:left="527" w:hanging="357"/>
        <w:contextualSpacing w:val="0"/>
        <w:jc w:val="both"/>
        <w:rPr>
          <w:rFonts w:ascii="Segoe UI" w:hAnsi="Segoe UI" w:cs="Segoe UI"/>
          <w:sz w:val="20"/>
          <w:szCs w:val="20"/>
        </w:rPr>
      </w:pPr>
      <w:proofErr w:type="spellStart"/>
      <w:r w:rsidRPr="0004592B">
        <w:rPr>
          <w:rFonts w:ascii="Segoe UI" w:hAnsi="Segoe UI" w:cs="Segoe UI"/>
          <w:sz w:val="20"/>
          <w:szCs w:val="20"/>
          <w:shd w:val="clear" w:color="auto" w:fill="FFFFFF"/>
        </w:rPr>
        <w:t>Porsdam</w:t>
      </w:r>
      <w:proofErr w:type="spellEnd"/>
      <w:r w:rsidRPr="0004592B">
        <w:rPr>
          <w:rFonts w:ascii="Segoe UI" w:hAnsi="Segoe UI" w:cs="Segoe UI"/>
          <w:sz w:val="20"/>
          <w:szCs w:val="20"/>
          <w:shd w:val="clear" w:color="auto" w:fill="FFFFFF"/>
        </w:rPr>
        <w:t xml:space="preserve"> Mann S, Bradley VJ, Sahakian BJ. Human Rights-Based Approaches to Mental Health: A Review of Programs. </w:t>
      </w:r>
      <w:r w:rsidRPr="0004592B">
        <w:rPr>
          <w:rFonts w:ascii="Segoe UI" w:hAnsi="Segoe UI" w:cs="Segoe UI"/>
          <w:i/>
          <w:iCs/>
          <w:sz w:val="20"/>
          <w:szCs w:val="20"/>
        </w:rPr>
        <w:t>Health Hum Rights</w:t>
      </w:r>
      <w:r w:rsidRPr="0004592B">
        <w:rPr>
          <w:rFonts w:ascii="Segoe UI" w:hAnsi="Segoe UI" w:cs="Segoe UI"/>
          <w:sz w:val="20"/>
          <w:szCs w:val="20"/>
          <w:shd w:val="clear" w:color="auto" w:fill="FFFFFF"/>
        </w:rPr>
        <w:t>. 2016 Jun;18(1):263-276. PubMed PMID: 27781015; PubMed Central PMCID: PMC5070696.</w:t>
      </w:r>
      <w:r w:rsidRPr="0004592B">
        <w:rPr>
          <w:rFonts w:ascii="Segoe UI" w:hAnsi="Segoe UI" w:cs="Segoe UI"/>
          <w:sz w:val="20"/>
          <w:szCs w:val="20"/>
        </w:rPr>
        <w:t xml:space="preserve">  </w:t>
      </w:r>
    </w:p>
    <w:p w14:paraId="0F53366E" w14:textId="7EE4F15A" w:rsidR="005F244C" w:rsidRDefault="005F244C" w:rsidP="005C1F72"/>
    <w:p w14:paraId="300C0ED8" w14:textId="77777777" w:rsidR="0058634C" w:rsidRDefault="0058634C" w:rsidP="005C1F72"/>
    <w:p w14:paraId="28BAF29C" w14:textId="775A8405" w:rsidR="00674C1B" w:rsidRPr="00736257" w:rsidRDefault="00674C1B" w:rsidP="00674C1B">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Local Contacts</w:t>
      </w:r>
    </w:p>
    <w:p w14:paraId="5BD8D6F2" w14:textId="26F72A9F" w:rsidR="00674C1B" w:rsidRDefault="00674C1B" w:rsidP="005C1F72"/>
    <w:p w14:paraId="3543631D" w14:textId="79EA9D2B" w:rsidR="0000255C" w:rsidRPr="0004592B" w:rsidRDefault="00E755AD" w:rsidP="0004592B">
      <w:pPr>
        <w:pStyle w:val="ListParagraph"/>
        <w:numPr>
          <w:ilvl w:val="0"/>
          <w:numId w:val="15"/>
        </w:numPr>
        <w:rPr>
          <w:rFonts w:ascii="Segoe UI" w:hAnsi="Segoe UI" w:cs="Segoe UI"/>
          <w:sz w:val="22"/>
          <w:szCs w:val="22"/>
        </w:rPr>
      </w:pPr>
      <w:r w:rsidRPr="0004592B">
        <w:rPr>
          <w:rFonts w:ascii="Segoe UI" w:hAnsi="Segoe UI" w:cs="Segoe UI"/>
          <w:sz w:val="22"/>
          <w:szCs w:val="22"/>
        </w:rPr>
        <w:t xml:space="preserve">Mental Health Coalition South Australia </w:t>
      </w:r>
      <w:r w:rsidR="0000255C" w:rsidRPr="0004592B">
        <w:rPr>
          <w:rFonts w:ascii="Segoe UI" w:hAnsi="Segoe UI" w:cs="Segoe UI"/>
          <w:sz w:val="22"/>
          <w:szCs w:val="22"/>
        </w:rPr>
        <w:t xml:space="preserve"> </w:t>
      </w:r>
      <w:hyperlink r:id="rId25" w:history="1">
        <w:r w:rsidR="0000255C" w:rsidRPr="0004592B">
          <w:rPr>
            <w:rStyle w:val="Hyperlink"/>
            <w:rFonts w:ascii="Segoe UI" w:hAnsi="Segoe UI" w:cs="Segoe UI"/>
            <w:sz w:val="22"/>
            <w:szCs w:val="22"/>
          </w:rPr>
          <w:t>http://www.mhcsa.org.au/</w:t>
        </w:r>
      </w:hyperlink>
      <w:r w:rsidR="0000255C" w:rsidRPr="0004592B">
        <w:rPr>
          <w:rFonts w:ascii="Segoe UI" w:hAnsi="Segoe UI" w:cs="Segoe UI"/>
          <w:sz w:val="22"/>
          <w:szCs w:val="22"/>
        </w:rPr>
        <w:t xml:space="preserve"> </w:t>
      </w:r>
    </w:p>
    <w:p w14:paraId="732ADC6B" w14:textId="6E62FD3B" w:rsidR="00E755AD" w:rsidRPr="0004592B" w:rsidRDefault="00E755AD" w:rsidP="005C1F72">
      <w:pPr>
        <w:rPr>
          <w:rFonts w:ascii="Segoe UI" w:hAnsi="Segoe UI" w:cs="Segoe UI"/>
          <w:sz w:val="22"/>
          <w:szCs w:val="22"/>
        </w:rPr>
      </w:pPr>
    </w:p>
    <w:p w14:paraId="3863217A" w14:textId="044980D7" w:rsidR="000760F4" w:rsidRPr="00EF6E19" w:rsidRDefault="0000255C" w:rsidP="005C1F72">
      <w:pPr>
        <w:pStyle w:val="ListParagraph"/>
        <w:numPr>
          <w:ilvl w:val="0"/>
          <w:numId w:val="15"/>
        </w:numPr>
        <w:rPr>
          <w:rStyle w:val="Hyperlink"/>
          <w:rFonts w:ascii="Segoe UI" w:hAnsi="Segoe UI" w:cs="Segoe UI"/>
          <w:color w:val="auto"/>
          <w:sz w:val="22"/>
          <w:szCs w:val="22"/>
          <w:u w:val="none"/>
        </w:rPr>
      </w:pPr>
      <w:r w:rsidRPr="0004592B">
        <w:rPr>
          <w:rFonts w:ascii="Segoe UI" w:hAnsi="Segoe UI" w:cs="Segoe UI"/>
          <w:sz w:val="22"/>
          <w:szCs w:val="22"/>
        </w:rPr>
        <w:t>Dr Sarah Moulds (</w:t>
      </w:r>
      <w:proofErr w:type="spellStart"/>
      <w:r w:rsidRPr="0004592B">
        <w:rPr>
          <w:rFonts w:ascii="Segoe UI" w:hAnsi="Segoe UI" w:cs="Segoe UI"/>
          <w:sz w:val="22"/>
          <w:szCs w:val="22"/>
        </w:rPr>
        <w:t>UniSA</w:t>
      </w:r>
      <w:proofErr w:type="spellEnd"/>
      <w:r w:rsidRPr="0004592B">
        <w:rPr>
          <w:rFonts w:ascii="Segoe UI" w:hAnsi="Segoe UI" w:cs="Segoe UI"/>
          <w:sz w:val="22"/>
          <w:szCs w:val="22"/>
        </w:rPr>
        <w:t xml:space="preserve"> Law School) </w:t>
      </w:r>
      <w:hyperlink r:id="rId26" w:history="1">
        <w:r w:rsidR="000760F4" w:rsidRPr="0004592B">
          <w:rPr>
            <w:rStyle w:val="Hyperlink"/>
            <w:rFonts w:ascii="Segoe UI" w:hAnsi="Segoe UI" w:cs="Segoe UI"/>
            <w:sz w:val="22"/>
            <w:szCs w:val="22"/>
          </w:rPr>
          <w:t>https://people.unisa.edu.au/Sarah.Moulds</w:t>
        </w:r>
      </w:hyperlink>
    </w:p>
    <w:p w14:paraId="48E1E9E7" w14:textId="77777777" w:rsidR="00EF6E19" w:rsidRPr="00EF6E19" w:rsidRDefault="00EF6E19" w:rsidP="00EF6E19">
      <w:pPr>
        <w:pStyle w:val="ListParagraph"/>
        <w:rPr>
          <w:rFonts w:ascii="Segoe UI" w:hAnsi="Segoe UI" w:cs="Segoe UI"/>
          <w:sz w:val="22"/>
          <w:szCs w:val="22"/>
        </w:rPr>
      </w:pPr>
    </w:p>
    <w:p w14:paraId="12E07B2B" w14:textId="66622FF7" w:rsidR="00EF6E19" w:rsidRPr="0004592B" w:rsidRDefault="00EF6E19" w:rsidP="005C1F72">
      <w:pPr>
        <w:pStyle w:val="ListParagraph"/>
        <w:numPr>
          <w:ilvl w:val="0"/>
          <w:numId w:val="15"/>
        </w:numPr>
        <w:rPr>
          <w:rFonts w:ascii="Segoe UI" w:hAnsi="Segoe UI" w:cs="Segoe UI"/>
          <w:sz w:val="22"/>
          <w:szCs w:val="22"/>
        </w:rPr>
      </w:pPr>
      <w:r>
        <w:rPr>
          <w:rFonts w:ascii="Segoe UI" w:hAnsi="Segoe UI" w:cs="Segoe UI"/>
          <w:sz w:val="22"/>
          <w:szCs w:val="22"/>
        </w:rPr>
        <w:t xml:space="preserve">Sue Peukert (University of Adelaide) </w:t>
      </w:r>
      <w:hyperlink r:id="rId27" w:history="1">
        <w:r w:rsidRPr="00145B51">
          <w:rPr>
            <w:rStyle w:val="Hyperlink"/>
            <w:rFonts w:ascii="Segoe UI" w:hAnsi="Segoe UI" w:cs="Segoe UI"/>
            <w:sz w:val="22"/>
            <w:szCs w:val="22"/>
          </w:rPr>
          <w:t>https://www.adelaide.edu.au/society-ethics-law/our-people/</w:t>
        </w:r>
      </w:hyperlink>
      <w:r>
        <w:rPr>
          <w:rFonts w:ascii="Segoe UI" w:hAnsi="Segoe UI" w:cs="Segoe UI"/>
          <w:sz w:val="22"/>
          <w:szCs w:val="22"/>
        </w:rPr>
        <w:t xml:space="preserve"> </w:t>
      </w:r>
    </w:p>
    <w:sectPr w:rsidR="00EF6E19" w:rsidRPr="0004592B">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A4FF0" w14:textId="77777777" w:rsidR="00382338" w:rsidRDefault="00382338" w:rsidP="007E76A4">
      <w:r>
        <w:separator/>
      </w:r>
    </w:p>
  </w:endnote>
  <w:endnote w:type="continuationSeparator" w:id="0">
    <w:p w14:paraId="219A04F8" w14:textId="77777777" w:rsidR="00382338" w:rsidRDefault="00382338" w:rsidP="007E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407138"/>
      <w:docPartObj>
        <w:docPartGallery w:val="Page Numbers (Bottom of Page)"/>
        <w:docPartUnique/>
      </w:docPartObj>
    </w:sdtPr>
    <w:sdtEndPr>
      <w:rPr>
        <w:noProof/>
      </w:rPr>
    </w:sdtEndPr>
    <w:sdtContent>
      <w:p w14:paraId="787A70A2" w14:textId="0C6BAC0B" w:rsidR="00A1217C" w:rsidRDefault="00A121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C9036D" w14:textId="1359D62E" w:rsidR="002747A5" w:rsidRPr="002747A5" w:rsidRDefault="002747A5" w:rsidP="002747A5">
    <w:pPr>
      <w:jc w:val="center"/>
      <w:rPr>
        <w:rFonts w:ascii="Segoe UI" w:hAnsi="Segoe UI" w:cs="Segoe UI"/>
        <w:i/>
        <w:iCs/>
        <w:color w:val="212121"/>
        <w:sz w:val="16"/>
        <w:szCs w:val="16"/>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45C83" w14:textId="77777777" w:rsidR="00382338" w:rsidRDefault="00382338" w:rsidP="007E76A4">
      <w:r>
        <w:separator/>
      </w:r>
    </w:p>
  </w:footnote>
  <w:footnote w:type="continuationSeparator" w:id="0">
    <w:p w14:paraId="6E738A97" w14:textId="77777777" w:rsidR="00382338" w:rsidRDefault="00382338" w:rsidP="007E76A4">
      <w:r>
        <w:continuationSeparator/>
      </w:r>
    </w:p>
  </w:footnote>
  <w:footnote w:id="1">
    <w:p w14:paraId="572B2180" w14:textId="0D4B953A" w:rsidR="00EB3411" w:rsidRPr="00EB3411" w:rsidRDefault="00EB3411" w:rsidP="00EB3411">
      <w:pPr>
        <w:spacing w:after="120"/>
        <w:jc w:val="both"/>
        <w:rPr>
          <w:rFonts w:ascii="Segoe UI" w:hAnsi="Segoe UI" w:cs="Segoe UI"/>
          <w:sz w:val="20"/>
          <w:szCs w:val="20"/>
          <w:shd w:val="clear" w:color="auto" w:fill="FFFFFF"/>
        </w:rPr>
      </w:pPr>
      <w:r>
        <w:rPr>
          <w:rStyle w:val="FootnoteReference"/>
        </w:rPr>
        <w:footnoteRef/>
      </w:r>
      <w:r>
        <w:t xml:space="preserve"> </w:t>
      </w:r>
      <w:r w:rsidRPr="00EB3411">
        <w:rPr>
          <w:rFonts w:ascii="Segoe UI" w:hAnsi="Segoe UI" w:cs="Segoe UI"/>
          <w:sz w:val="20"/>
          <w:szCs w:val="20"/>
          <w:shd w:val="clear" w:color="auto" w:fill="FFFFFF"/>
        </w:rPr>
        <w:t xml:space="preserve">Duffy &amp; </w:t>
      </w:r>
      <w:proofErr w:type="gramStart"/>
      <w:r w:rsidRPr="00EB3411">
        <w:rPr>
          <w:rFonts w:ascii="Segoe UI" w:hAnsi="Segoe UI" w:cs="Segoe UI"/>
          <w:sz w:val="20"/>
          <w:szCs w:val="20"/>
          <w:shd w:val="clear" w:color="auto" w:fill="FFFFFF"/>
        </w:rPr>
        <w:t>Kelly  ‘</w:t>
      </w:r>
      <w:proofErr w:type="gramEnd"/>
      <w:r w:rsidRPr="00EB3411">
        <w:rPr>
          <w:rFonts w:ascii="Segoe UI" w:hAnsi="Segoe UI" w:cs="Segoe UI"/>
          <w:sz w:val="20"/>
          <w:szCs w:val="20"/>
          <w:shd w:val="clear" w:color="auto" w:fill="FFFFFF"/>
        </w:rPr>
        <w:t xml:space="preserve">Rights, laws and tensions: A comparative analysis of the Convention on the Rights of Persons with Disabilities and the WHO Resource Book on Mental Health, Human Rights and Legislation’, </w:t>
      </w:r>
      <w:r>
        <w:rPr>
          <w:rFonts w:ascii="Segoe UI" w:hAnsi="Segoe UI" w:cs="Segoe UI"/>
          <w:sz w:val="20"/>
          <w:szCs w:val="20"/>
          <w:shd w:val="clear" w:color="auto" w:fill="FFFFFF"/>
        </w:rPr>
        <w:t xml:space="preserve">(2107) 54 </w:t>
      </w:r>
      <w:r w:rsidRPr="00EB3411">
        <w:rPr>
          <w:rFonts w:ascii="Segoe UI" w:hAnsi="Segoe UI" w:cs="Segoe UI"/>
          <w:i/>
          <w:iCs/>
          <w:sz w:val="20"/>
          <w:szCs w:val="20"/>
        </w:rPr>
        <w:t>International Journal of Law and Psychiatry</w:t>
      </w:r>
      <w:r w:rsidRPr="00EB3411">
        <w:rPr>
          <w:rFonts w:ascii="Segoe UI" w:hAnsi="Segoe UI" w:cs="Segoe UI"/>
          <w:sz w:val="20"/>
          <w:szCs w:val="20"/>
          <w:shd w:val="clear" w:color="auto" w:fill="FFFFFF"/>
        </w:rPr>
        <w:t xml:space="preserve">, </w:t>
      </w:r>
      <w:r>
        <w:rPr>
          <w:rFonts w:ascii="Segoe UI" w:hAnsi="Segoe UI" w:cs="Segoe UI"/>
          <w:sz w:val="20"/>
          <w:szCs w:val="20"/>
          <w:shd w:val="clear" w:color="auto" w:fill="FFFFFF"/>
        </w:rPr>
        <w:t>26, Table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1D38" w14:textId="0C21F313" w:rsidR="00B508D1" w:rsidRPr="009653CC" w:rsidRDefault="00B508D1" w:rsidP="007E76A4">
    <w:pPr>
      <w:jc w:val="right"/>
      <w:rPr>
        <w:rFonts w:ascii="Aharoni" w:hAnsi="Aharoni" w:cs="Aharoni"/>
        <w:color w:val="212121"/>
        <w:sz w:val="18"/>
        <w:szCs w:val="18"/>
        <w:shd w:val="clear" w:color="auto" w:fill="FFFFFF"/>
      </w:rPr>
    </w:pPr>
    <w:r w:rsidRPr="009653CC">
      <w:rPr>
        <w:rFonts w:ascii="Aharoni" w:hAnsi="Aharoni" w:cs="Aharoni" w:hint="cs"/>
        <w:color w:val="212121"/>
        <w:sz w:val="18"/>
        <w:szCs w:val="18"/>
        <w:shd w:val="clear" w:color="auto" w:fill="FFFFFF"/>
      </w:rPr>
      <w:t>Rights Resource Network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4AF3"/>
    <w:multiLevelType w:val="hybridMultilevel"/>
    <w:tmpl w:val="1BA0230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84BEA"/>
    <w:multiLevelType w:val="hybridMultilevel"/>
    <w:tmpl w:val="3CB2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B02E8C"/>
    <w:multiLevelType w:val="hybridMultilevel"/>
    <w:tmpl w:val="D48CABE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FE549C"/>
    <w:multiLevelType w:val="hybridMultilevel"/>
    <w:tmpl w:val="3D32F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9C6C93"/>
    <w:multiLevelType w:val="hybridMultilevel"/>
    <w:tmpl w:val="8140F744"/>
    <w:lvl w:ilvl="0" w:tplc="6F2080CE">
      <w:start w:val="1"/>
      <w:numFmt w:val="bullet"/>
      <w:lvlText w:val="•"/>
      <w:lvlJc w:val="left"/>
      <w:pPr>
        <w:tabs>
          <w:tab w:val="num" w:pos="720"/>
        </w:tabs>
        <w:ind w:left="720" w:hanging="360"/>
      </w:pPr>
      <w:rPr>
        <w:rFonts w:ascii="Times New Roman" w:hAnsi="Times New Roman" w:hint="default"/>
      </w:rPr>
    </w:lvl>
    <w:lvl w:ilvl="1" w:tplc="CA523600">
      <w:numFmt w:val="none"/>
      <w:lvlText w:val=""/>
      <w:lvlJc w:val="left"/>
      <w:pPr>
        <w:tabs>
          <w:tab w:val="num" w:pos="360"/>
        </w:tabs>
      </w:pPr>
    </w:lvl>
    <w:lvl w:ilvl="2" w:tplc="F0768114" w:tentative="1">
      <w:start w:val="1"/>
      <w:numFmt w:val="bullet"/>
      <w:lvlText w:val="•"/>
      <w:lvlJc w:val="left"/>
      <w:pPr>
        <w:tabs>
          <w:tab w:val="num" w:pos="2160"/>
        </w:tabs>
        <w:ind w:left="2160" w:hanging="360"/>
      </w:pPr>
      <w:rPr>
        <w:rFonts w:ascii="Times New Roman" w:hAnsi="Times New Roman" w:hint="default"/>
      </w:rPr>
    </w:lvl>
    <w:lvl w:ilvl="3" w:tplc="5AB2DACA" w:tentative="1">
      <w:start w:val="1"/>
      <w:numFmt w:val="bullet"/>
      <w:lvlText w:val="•"/>
      <w:lvlJc w:val="left"/>
      <w:pPr>
        <w:tabs>
          <w:tab w:val="num" w:pos="2880"/>
        </w:tabs>
        <w:ind w:left="2880" w:hanging="360"/>
      </w:pPr>
      <w:rPr>
        <w:rFonts w:ascii="Times New Roman" w:hAnsi="Times New Roman" w:hint="default"/>
      </w:rPr>
    </w:lvl>
    <w:lvl w:ilvl="4" w:tplc="2252EE1A" w:tentative="1">
      <w:start w:val="1"/>
      <w:numFmt w:val="bullet"/>
      <w:lvlText w:val="•"/>
      <w:lvlJc w:val="left"/>
      <w:pPr>
        <w:tabs>
          <w:tab w:val="num" w:pos="3600"/>
        </w:tabs>
        <w:ind w:left="3600" w:hanging="360"/>
      </w:pPr>
      <w:rPr>
        <w:rFonts w:ascii="Times New Roman" w:hAnsi="Times New Roman" w:hint="default"/>
      </w:rPr>
    </w:lvl>
    <w:lvl w:ilvl="5" w:tplc="FCD4D7A2" w:tentative="1">
      <w:start w:val="1"/>
      <w:numFmt w:val="bullet"/>
      <w:lvlText w:val="•"/>
      <w:lvlJc w:val="left"/>
      <w:pPr>
        <w:tabs>
          <w:tab w:val="num" w:pos="4320"/>
        </w:tabs>
        <w:ind w:left="4320" w:hanging="360"/>
      </w:pPr>
      <w:rPr>
        <w:rFonts w:ascii="Times New Roman" w:hAnsi="Times New Roman" w:hint="default"/>
      </w:rPr>
    </w:lvl>
    <w:lvl w:ilvl="6" w:tplc="E93AE678" w:tentative="1">
      <w:start w:val="1"/>
      <w:numFmt w:val="bullet"/>
      <w:lvlText w:val="•"/>
      <w:lvlJc w:val="left"/>
      <w:pPr>
        <w:tabs>
          <w:tab w:val="num" w:pos="5040"/>
        </w:tabs>
        <w:ind w:left="5040" w:hanging="360"/>
      </w:pPr>
      <w:rPr>
        <w:rFonts w:ascii="Times New Roman" w:hAnsi="Times New Roman" w:hint="default"/>
      </w:rPr>
    </w:lvl>
    <w:lvl w:ilvl="7" w:tplc="10722E24" w:tentative="1">
      <w:start w:val="1"/>
      <w:numFmt w:val="bullet"/>
      <w:lvlText w:val="•"/>
      <w:lvlJc w:val="left"/>
      <w:pPr>
        <w:tabs>
          <w:tab w:val="num" w:pos="5760"/>
        </w:tabs>
        <w:ind w:left="5760" w:hanging="360"/>
      </w:pPr>
      <w:rPr>
        <w:rFonts w:ascii="Times New Roman" w:hAnsi="Times New Roman" w:hint="default"/>
      </w:rPr>
    </w:lvl>
    <w:lvl w:ilvl="8" w:tplc="68B2E8F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04E7D9D"/>
    <w:multiLevelType w:val="hybridMultilevel"/>
    <w:tmpl w:val="9F585B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046F91"/>
    <w:multiLevelType w:val="hybridMultilevel"/>
    <w:tmpl w:val="B082E9C4"/>
    <w:lvl w:ilvl="0" w:tplc="C44660C8">
      <w:start w:val="1"/>
      <w:numFmt w:val="bullet"/>
      <w:lvlText w:val=""/>
      <w:lvlJc w:val="left"/>
      <w:pPr>
        <w:tabs>
          <w:tab w:val="num" w:pos="720"/>
        </w:tabs>
        <w:ind w:left="720" w:hanging="360"/>
      </w:pPr>
      <w:rPr>
        <w:rFonts w:ascii="Wingdings" w:hAnsi="Wingdings" w:hint="default"/>
      </w:rPr>
    </w:lvl>
    <w:lvl w:ilvl="1" w:tplc="56600184">
      <w:start w:val="270"/>
      <w:numFmt w:val="bullet"/>
      <w:lvlText w:val=""/>
      <w:lvlJc w:val="left"/>
      <w:pPr>
        <w:tabs>
          <w:tab w:val="num" w:pos="1440"/>
        </w:tabs>
        <w:ind w:left="1440" w:hanging="360"/>
      </w:pPr>
      <w:rPr>
        <w:rFonts w:ascii="Wingdings" w:hAnsi="Wingdings" w:hint="default"/>
      </w:rPr>
    </w:lvl>
    <w:lvl w:ilvl="2" w:tplc="615463EC" w:tentative="1">
      <w:start w:val="1"/>
      <w:numFmt w:val="bullet"/>
      <w:lvlText w:val=""/>
      <w:lvlJc w:val="left"/>
      <w:pPr>
        <w:tabs>
          <w:tab w:val="num" w:pos="2160"/>
        </w:tabs>
        <w:ind w:left="2160" w:hanging="360"/>
      </w:pPr>
      <w:rPr>
        <w:rFonts w:ascii="Wingdings" w:hAnsi="Wingdings" w:hint="default"/>
      </w:rPr>
    </w:lvl>
    <w:lvl w:ilvl="3" w:tplc="D62C0D36" w:tentative="1">
      <w:start w:val="1"/>
      <w:numFmt w:val="bullet"/>
      <w:lvlText w:val=""/>
      <w:lvlJc w:val="left"/>
      <w:pPr>
        <w:tabs>
          <w:tab w:val="num" w:pos="2880"/>
        </w:tabs>
        <w:ind w:left="2880" w:hanging="360"/>
      </w:pPr>
      <w:rPr>
        <w:rFonts w:ascii="Wingdings" w:hAnsi="Wingdings" w:hint="default"/>
      </w:rPr>
    </w:lvl>
    <w:lvl w:ilvl="4" w:tplc="23503954" w:tentative="1">
      <w:start w:val="1"/>
      <w:numFmt w:val="bullet"/>
      <w:lvlText w:val=""/>
      <w:lvlJc w:val="left"/>
      <w:pPr>
        <w:tabs>
          <w:tab w:val="num" w:pos="3600"/>
        </w:tabs>
        <w:ind w:left="3600" w:hanging="360"/>
      </w:pPr>
      <w:rPr>
        <w:rFonts w:ascii="Wingdings" w:hAnsi="Wingdings" w:hint="default"/>
      </w:rPr>
    </w:lvl>
    <w:lvl w:ilvl="5" w:tplc="B67A126C" w:tentative="1">
      <w:start w:val="1"/>
      <w:numFmt w:val="bullet"/>
      <w:lvlText w:val=""/>
      <w:lvlJc w:val="left"/>
      <w:pPr>
        <w:tabs>
          <w:tab w:val="num" w:pos="4320"/>
        </w:tabs>
        <w:ind w:left="4320" w:hanging="360"/>
      </w:pPr>
      <w:rPr>
        <w:rFonts w:ascii="Wingdings" w:hAnsi="Wingdings" w:hint="default"/>
      </w:rPr>
    </w:lvl>
    <w:lvl w:ilvl="6" w:tplc="1F36B55A" w:tentative="1">
      <w:start w:val="1"/>
      <w:numFmt w:val="bullet"/>
      <w:lvlText w:val=""/>
      <w:lvlJc w:val="left"/>
      <w:pPr>
        <w:tabs>
          <w:tab w:val="num" w:pos="5040"/>
        </w:tabs>
        <w:ind w:left="5040" w:hanging="360"/>
      </w:pPr>
      <w:rPr>
        <w:rFonts w:ascii="Wingdings" w:hAnsi="Wingdings" w:hint="default"/>
      </w:rPr>
    </w:lvl>
    <w:lvl w:ilvl="7" w:tplc="DE62E3C6" w:tentative="1">
      <w:start w:val="1"/>
      <w:numFmt w:val="bullet"/>
      <w:lvlText w:val=""/>
      <w:lvlJc w:val="left"/>
      <w:pPr>
        <w:tabs>
          <w:tab w:val="num" w:pos="5760"/>
        </w:tabs>
        <w:ind w:left="5760" w:hanging="360"/>
      </w:pPr>
      <w:rPr>
        <w:rFonts w:ascii="Wingdings" w:hAnsi="Wingdings" w:hint="default"/>
      </w:rPr>
    </w:lvl>
    <w:lvl w:ilvl="8" w:tplc="AF8648F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6E7A5F"/>
    <w:multiLevelType w:val="hybridMultilevel"/>
    <w:tmpl w:val="BAFE5804"/>
    <w:lvl w:ilvl="0" w:tplc="01CEBDF4">
      <w:start w:val="1"/>
      <w:numFmt w:val="bullet"/>
      <w:lvlText w:val="•"/>
      <w:lvlJc w:val="left"/>
      <w:pPr>
        <w:tabs>
          <w:tab w:val="num" w:pos="720"/>
        </w:tabs>
        <w:ind w:left="720" w:hanging="360"/>
      </w:pPr>
      <w:rPr>
        <w:rFonts w:ascii="Times New Roman" w:hAnsi="Times New Roman" w:hint="default"/>
      </w:rPr>
    </w:lvl>
    <w:lvl w:ilvl="1" w:tplc="E3528326" w:tentative="1">
      <w:start w:val="1"/>
      <w:numFmt w:val="bullet"/>
      <w:lvlText w:val="•"/>
      <w:lvlJc w:val="left"/>
      <w:pPr>
        <w:tabs>
          <w:tab w:val="num" w:pos="1440"/>
        </w:tabs>
        <w:ind w:left="1440" w:hanging="360"/>
      </w:pPr>
      <w:rPr>
        <w:rFonts w:ascii="Times New Roman" w:hAnsi="Times New Roman" w:hint="default"/>
      </w:rPr>
    </w:lvl>
    <w:lvl w:ilvl="2" w:tplc="F22E7F9C" w:tentative="1">
      <w:start w:val="1"/>
      <w:numFmt w:val="bullet"/>
      <w:lvlText w:val="•"/>
      <w:lvlJc w:val="left"/>
      <w:pPr>
        <w:tabs>
          <w:tab w:val="num" w:pos="2160"/>
        </w:tabs>
        <w:ind w:left="2160" w:hanging="360"/>
      </w:pPr>
      <w:rPr>
        <w:rFonts w:ascii="Times New Roman" w:hAnsi="Times New Roman" w:hint="default"/>
      </w:rPr>
    </w:lvl>
    <w:lvl w:ilvl="3" w:tplc="1CB473EE" w:tentative="1">
      <w:start w:val="1"/>
      <w:numFmt w:val="bullet"/>
      <w:lvlText w:val="•"/>
      <w:lvlJc w:val="left"/>
      <w:pPr>
        <w:tabs>
          <w:tab w:val="num" w:pos="2880"/>
        </w:tabs>
        <w:ind w:left="2880" w:hanging="360"/>
      </w:pPr>
      <w:rPr>
        <w:rFonts w:ascii="Times New Roman" w:hAnsi="Times New Roman" w:hint="default"/>
      </w:rPr>
    </w:lvl>
    <w:lvl w:ilvl="4" w:tplc="E3BC23E0" w:tentative="1">
      <w:start w:val="1"/>
      <w:numFmt w:val="bullet"/>
      <w:lvlText w:val="•"/>
      <w:lvlJc w:val="left"/>
      <w:pPr>
        <w:tabs>
          <w:tab w:val="num" w:pos="3600"/>
        </w:tabs>
        <w:ind w:left="3600" w:hanging="360"/>
      </w:pPr>
      <w:rPr>
        <w:rFonts w:ascii="Times New Roman" w:hAnsi="Times New Roman" w:hint="default"/>
      </w:rPr>
    </w:lvl>
    <w:lvl w:ilvl="5" w:tplc="D0ACEA96" w:tentative="1">
      <w:start w:val="1"/>
      <w:numFmt w:val="bullet"/>
      <w:lvlText w:val="•"/>
      <w:lvlJc w:val="left"/>
      <w:pPr>
        <w:tabs>
          <w:tab w:val="num" w:pos="4320"/>
        </w:tabs>
        <w:ind w:left="4320" w:hanging="360"/>
      </w:pPr>
      <w:rPr>
        <w:rFonts w:ascii="Times New Roman" w:hAnsi="Times New Roman" w:hint="default"/>
      </w:rPr>
    </w:lvl>
    <w:lvl w:ilvl="6" w:tplc="3CCCB6FA" w:tentative="1">
      <w:start w:val="1"/>
      <w:numFmt w:val="bullet"/>
      <w:lvlText w:val="•"/>
      <w:lvlJc w:val="left"/>
      <w:pPr>
        <w:tabs>
          <w:tab w:val="num" w:pos="5040"/>
        </w:tabs>
        <w:ind w:left="5040" w:hanging="360"/>
      </w:pPr>
      <w:rPr>
        <w:rFonts w:ascii="Times New Roman" w:hAnsi="Times New Roman" w:hint="default"/>
      </w:rPr>
    </w:lvl>
    <w:lvl w:ilvl="7" w:tplc="28D01582" w:tentative="1">
      <w:start w:val="1"/>
      <w:numFmt w:val="bullet"/>
      <w:lvlText w:val="•"/>
      <w:lvlJc w:val="left"/>
      <w:pPr>
        <w:tabs>
          <w:tab w:val="num" w:pos="5760"/>
        </w:tabs>
        <w:ind w:left="5760" w:hanging="360"/>
      </w:pPr>
      <w:rPr>
        <w:rFonts w:ascii="Times New Roman" w:hAnsi="Times New Roman" w:hint="default"/>
      </w:rPr>
    </w:lvl>
    <w:lvl w:ilvl="8" w:tplc="9E42D5E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9D429BC"/>
    <w:multiLevelType w:val="hybridMultilevel"/>
    <w:tmpl w:val="AF200BD0"/>
    <w:lvl w:ilvl="0" w:tplc="86D8A4F0">
      <w:start w:val="1"/>
      <w:numFmt w:val="decimal"/>
      <w:lvlText w:val="%1)"/>
      <w:lvlJc w:val="left"/>
      <w:pPr>
        <w:tabs>
          <w:tab w:val="num" w:pos="720"/>
        </w:tabs>
        <w:ind w:left="720" w:hanging="360"/>
      </w:pPr>
    </w:lvl>
    <w:lvl w:ilvl="1" w:tplc="315C02F8" w:tentative="1">
      <w:start w:val="1"/>
      <w:numFmt w:val="decimal"/>
      <w:lvlText w:val="%2)"/>
      <w:lvlJc w:val="left"/>
      <w:pPr>
        <w:tabs>
          <w:tab w:val="num" w:pos="1440"/>
        </w:tabs>
        <w:ind w:left="1440" w:hanging="360"/>
      </w:pPr>
    </w:lvl>
    <w:lvl w:ilvl="2" w:tplc="529827CE" w:tentative="1">
      <w:start w:val="1"/>
      <w:numFmt w:val="decimal"/>
      <w:lvlText w:val="%3)"/>
      <w:lvlJc w:val="left"/>
      <w:pPr>
        <w:tabs>
          <w:tab w:val="num" w:pos="2160"/>
        </w:tabs>
        <w:ind w:left="2160" w:hanging="360"/>
      </w:pPr>
    </w:lvl>
    <w:lvl w:ilvl="3" w:tplc="8B48CF7A" w:tentative="1">
      <w:start w:val="1"/>
      <w:numFmt w:val="decimal"/>
      <w:lvlText w:val="%4)"/>
      <w:lvlJc w:val="left"/>
      <w:pPr>
        <w:tabs>
          <w:tab w:val="num" w:pos="2880"/>
        </w:tabs>
        <w:ind w:left="2880" w:hanging="360"/>
      </w:pPr>
    </w:lvl>
    <w:lvl w:ilvl="4" w:tplc="F44EFF7A" w:tentative="1">
      <w:start w:val="1"/>
      <w:numFmt w:val="decimal"/>
      <w:lvlText w:val="%5)"/>
      <w:lvlJc w:val="left"/>
      <w:pPr>
        <w:tabs>
          <w:tab w:val="num" w:pos="3600"/>
        </w:tabs>
        <w:ind w:left="3600" w:hanging="360"/>
      </w:pPr>
    </w:lvl>
    <w:lvl w:ilvl="5" w:tplc="7680942E" w:tentative="1">
      <w:start w:val="1"/>
      <w:numFmt w:val="decimal"/>
      <w:lvlText w:val="%6)"/>
      <w:lvlJc w:val="left"/>
      <w:pPr>
        <w:tabs>
          <w:tab w:val="num" w:pos="4320"/>
        </w:tabs>
        <w:ind w:left="4320" w:hanging="360"/>
      </w:pPr>
    </w:lvl>
    <w:lvl w:ilvl="6" w:tplc="13ACE9C4" w:tentative="1">
      <w:start w:val="1"/>
      <w:numFmt w:val="decimal"/>
      <w:lvlText w:val="%7)"/>
      <w:lvlJc w:val="left"/>
      <w:pPr>
        <w:tabs>
          <w:tab w:val="num" w:pos="5040"/>
        </w:tabs>
        <w:ind w:left="5040" w:hanging="360"/>
      </w:pPr>
    </w:lvl>
    <w:lvl w:ilvl="7" w:tplc="AE7C4CDE" w:tentative="1">
      <w:start w:val="1"/>
      <w:numFmt w:val="decimal"/>
      <w:lvlText w:val="%8)"/>
      <w:lvlJc w:val="left"/>
      <w:pPr>
        <w:tabs>
          <w:tab w:val="num" w:pos="5760"/>
        </w:tabs>
        <w:ind w:left="5760" w:hanging="360"/>
      </w:pPr>
    </w:lvl>
    <w:lvl w:ilvl="8" w:tplc="3DBCA942" w:tentative="1">
      <w:start w:val="1"/>
      <w:numFmt w:val="decimal"/>
      <w:lvlText w:val="%9)"/>
      <w:lvlJc w:val="left"/>
      <w:pPr>
        <w:tabs>
          <w:tab w:val="num" w:pos="6480"/>
        </w:tabs>
        <w:ind w:left="6480" w:hanging="360"/>
      </w:pPr>
    </w:lvl>
  </w:abstractNum>
  <w:abstractNum w:abstractNumId="9" w15:restartNumberingAfterBreak="0">
    <w:nsid w:val="3C792B26"/>
    <w:multiLevelType w:val="hybridMultilevel"/>
    <w:tmpl w:val="7EC02F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CE41C7"/>
    <w:multiLevelType w:val="hybridMultilevel"/>
    <w:tmpl w:val="806E94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48335B"/>
    <w:multiLevelType w:val="hybridMultilevel"/>
    <w:tmpl w:val="3724E6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36522B"/>
    <w:multiLevelType w:val="hybridMultilevel"/>
    <w:tmpl w:val="EE1436F0"/>
    <w:lvl w:ilvl="0" w:tplc="F1B68362">
      <w:start w:val="1"/>
      <w:numFmt w:val="bullet"/>
      <w:lvlText w:val=""/>
      <w:lvlJc w:val="left"/>
      <w:pPr>
        <w:tabs>
          <w:tab w:val="num" w:pos="720"/>
        </w:tabs>
        <w:ind w:left="720" w:hanging="360"/>
      </w:pPr>
      <w:rPr>
        <w:rFonts w:ascii="Wingdings" w:hAnsi="Wingdings" w:hint="default"/>
      </w:rPr>
    </w:lvl>
    <w:lvl w:ilvl="1" w:tplc="B0146DBC">
      <w:start w:val="270"/>
      <w:numFmt w:val="bullet"/>
      <w:lvlText w:val=""/>
      <w:lvlJc w:val="left"/>
      <w:pPr>
        <w:tabs>
          <w:tab w:val="num" w:pos="1440"/>
        </w:tabs>
        <w:ind w:left="1440" w:hanging="360"/>
      </w:pPr>
      <w:rPr>
        <w:rFonts w:ascii="Wingdings" w:hAnsi="Wingdings" w:hint="default"/>
      </w:rPr>
    </w:lvl>
    <w:lvl w:ilvl="2" w:tplc="3BD01542" w:tentative="1">
      <w:start w:val="1"/>
      <w:numFmt w:val="bullet"/>
      <w:lvlText w:val=""/>
      <w:lvlJc w:val="left"/>
      <w:pPr>
        <w:tabs>
          <w:tab w:val="num" w:pos="2160"/>
        </w:tabs>
        <w:ind w:left="2160" w:hanging="360"/>
      </w:pPr>
      <w:rPr>
        <w:rFonts w:ascii="Wingdings" w:hAnsi="Wingdings" w:hint="default"/>
      </w:rPr>
    </w:lvl>
    <w:lvl w:ilvl="3" w:tplc="06E82BB2" w:tentative="1">
      <w:start w:val="1"/>
      <w:numFmt w:val="bullet"/>
      <w:lvlText w:val=""/>
      <w:lvlJc w:val="left"/>
      <w:pPr>
        <w:tabs>
          <w:tab w:val="num" w:pos="2880"/>
        </w:tabs>
        <w:ind w:left="2880" w:hanging="360"/>
      </w:pPr>
      <w:rPr>
        <w:rFonts w:ascii="Wingdings" w:hAnsi="Wingdings" w:hint="default"/>
      </w:rPr>
    </w:lvl>
    <w:lvl w:ilvl="4" w:tplc="AA40DC74" w:tentative="1">
      <w:start w:val="1"/>
      <w:numFmt w:val="bullet"/>
      <w:lvlText w:val=""/>
      <w:lvlJc w:val="left"/>
      <w:pPr>
        <w:tabs>
          <w:tab w:val="num" w:pos="3600"/>
        </w:tabs>
        <w:ind w:left="3600" w:hanging="360"/>
      </w:pPr>
      <w:rPr>
        <w:rFonts w:ascii="Wingdings" w:hAnsi="Wingdings" w:hint="default"/>
      </w:rPr>
    </w:lvl>
    <w:lvl w:ilvl="5" w:tplc="D28A71A4" w:tentative="1">
      <w:start w:val="1"/>
      <w:numFmt w:val="bullet"/>
      <w:lvlText w:val=""/>
      <w:lvlJc w:val="left"/>
      <w:pPr>
        <w:tabs>
          <w:tab w:val="num" w:pos="4320"/>
        </w:tabs>
        <w:ind w:left="4320" w:hanging="360"/>
      </w:pPr>
      <w:rPr>
        <w:rFonts w:ascii="Wingdings" w:hAnsi="Wingdings" w:hint="default"/>
      </w:rPr>
    </w:lvl>
    <w:lvl w:ilvl="6" w:tplc="309296B8" w:tentative="1">
      <w:start w:val="1"/>
      <w:numFmt w:val="bullet"/>
      <w:lvlText w:val=""/>
      <w:lvlJc w:val="left"/>
      <w:pPr>
        <w:tabs>
          <w:tab w:val="num" w:pos="5040"/>
        </w:tabs>
        <w:ind w:left="5040" w:hanging="360"/>
      </w:pPr>
      <w:rPr>
        <w:rFonts w:ascii="Wingdings" w:hAnsi="Wingdings" w:hint="default"/>
      </w:rPr>
    </w:lvl>
    <w:lvl w:ilvl="7" w:tplc="9A320E3E" w:tentative="1">
      <w:start w:val="1"/>
      <w:numFmt w:val="bullet"/>
      <w:lvlText w:val=""/>
      <w:lvlJc w:val="left"/>
      <w:pPr>
        <w:tabs>
          <w:tab w:val="num" w:pos="5760"/>
        </w:tabs>
        <w:ind w:left="5760" w:hanging="360"/>
      </w:pPr>
      <w:rPr>
        <w:rFonts w:ascii="Wingdings" w:hAnsi="Wingdings" w:hint="default"/>
      </w:rPr>
    </w:lvl>
    <w:lvl w:ilvl="8" w:tplc="DEF056D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7F10FE"/>
    <w:multiLevelType w:val="hybridMultilevel"/>
    <w:tmpl w:val="3F284A2C"/>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BD5B1C"/>
    <w:multiLevelType w:val="hybridMultilevel"/>
    <w:tmpl w:val="0102EEE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F0755A"/>
    <w:multiLevelType w:val="hybridMultilevel"/>
    <w:tmpl w:val="97B46CDA"/>
    <w:lvl w:ilvl="0" w:tplc="79A4F88E">
      <w:start w:val="1"/>
      <w:numFmt w:val="bullet"/>
      <w:lvlText w:val="•"/>
      <w:lvlJc w:val="left"/>
      <w:pPr>
        <w:tabs>
          <w:tab w:val="num" w:pos="720"/>
        </w:tabs>
        <w:ind w:left="720" w:hanging="360"/>
      </w:pPr>
      <w:rPr>
        <w:rFonts w:ascii="Times New Roman" w:hAnsi="Times New Roman" w:hint="default"/>
      </w:rPr>
    </w:lvl>
    <w:lvl w:ilvl="1" w:tplc="EF88EA7E" w:tentative="1">
      <w:start w:val="1"/>
      <w:numFmt w:val="bullet"/>
      <w:lvlText w:val="•"/>
      <w:lvlJc w:val="left"/>
      <w:pPr>
        <w:tabs>
          <w:tab w:val="num" w:pos="1440"/>
        </w:tabs>
        <w:ind w:left="1440" w:hanging="360"/>
      </w:pPr>
      <w:rPr>
        <w:rFonts w:ascii="Times New Roman" w:hAnsi="Times New Roman" w:hint="default"/>
      </w:rPr>
    </w:lvl>
    <w:lvl w:ilvl="2" w:tplc="996A1FD2" w:tentative="1">
      <w:start w:val="1"/>
      <w:numFmt w:val="bullet"/>
      <w:lvlText w:val="•"/>
      <w:lvlJc w:val="left"/>
      <w:pPr>
        <w:tabs>
          <w:tab w:val="num" w:pos="2160"/>
        </w:tabs>
        <w:ind w:left="2160" w:hanging="360"/>
      </w:pPr>
      <w:rPr>
        <w:rFonts w:ascii="Times New Roman" w:hAnsi="Times New Roman" w:hint="default"/>
      </w:rPr>
    </w:lvl>
    <w:lvl w:ilvl="3" w:tplc="24D0CC62" w:tentative="1">
      <w:start w:val="1"/>
      <w:numFmt w:val="bullet"/>
      <w:lvlText w:val="•"/>
      <w:lvlJc w:val="left"/>
      <w:pPr>
        <w:tabs>
          <w:tab w:val="num" w:pos="2880"/>
        </w:tabs>
        <w:ind w:left="2880" w:hanging="360"/>
      </w:pPr>
      <w:rPr>
        <w:rFonts w:ascii="Times New Roman" w:hAnsi="Times New Roman" w:hint="default"/>
      </w:rPr>
    </w:lvl>
    <w:lvl w:ilvl="4" w:tplc="8AB489B8" w:tentative="1">
      <w:start w:val="1"/>
      <w:numFmt w:val="bullet"/>
      <w:lvlText w:val="•"/>
      <w:lvlJc w:val="left"/>
      <w:pPr>
        <w:tabs>
          <w:tab w:val="num" w:pos="3600"/>
        </w:tabs>
        <w:ind w:left="3600" w:hanging="360"/>
      </w:pPr>
      <w:rPr>
        <w:rFonts w:ascii="Times New Roman" w:hAnsi="Times New Roman" w:hint="default"/>
      </w:rPr>
    </w:lvl>
    <w:lvl w:ilvl="5" w:tplc="C1461AF0" w:tentative="1">
      <w:start w:val="1"/>
      <w:numFmt w:val="bullet"/>
      <w:lvlText w:val="•"/>
      <w:lvlJc w:val="left"/>
      <w:pPr>
        <w:tabs>
          <w:tab w:val="num" w:pos="4320"/>
        </w:tabs>
        <w:ind w:left="4320" w:hanging="360"/>
      </w:pPr>
      <w:rPr>
        <w:rFonts w:ascii="Times New Roman" w:hAnsi="Times New Roman" w:hint="default"/>
      </w:rPr>
    </w:lvl>
    <w:lvl w:ilvl="6" w:tplc="B45EFDAC" w:tentative="1">
      <w:start w:val="1"/>
      <w:numFmt w:val="bullet"/>
      <w:lvlText w:val="•"/>
      <w:lvlJc w:val="left"/>
      <w:pPr>
        <w:tabs>
          <w:tab w:val="num" w:pos="5040"/>
        </w:tabs>
        <w:ind w:left="5040" w:hanging="360"/>
      </w:pPr>
      <w:rPr>
        <w:rFonts w:ascii="Times New Roman" w:hAnsi="Times New Roman" w:hint="default"/>
      </w:rPr>
    </w:lvl>
    <w:lvl w:ilvl="7" w:tplc="3322E8FE" w:tentative="1">
      <w:start w:val="1"/>
      <w:numFmt w:val="bullet"/>
      <w:lvlText w:val="•"/>
      <w:lvlJc w:val="left"/>
      <w:pPr>
        <w:tabs>
          <w:tab w:val="num" w:pos="5760"/>
        </w:tabs>
        <w:ind w:left="5760" w:hanging="360"/>
      </w:pPr>
      <w:rPr>
        <w:rFonts w:ascii="Times New Roman" w:hAnsi="Times New Roman" w:hint="default"/>
      </w:rPr>
    </w:lvl>
    <w:lvl w:ilvl="8" w:tplc="06C4F84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7072BD6"/>
    <w:multiLevelType w:val="hybridMultilevel"/>
    <w:tmpl w:val="D3F274DE"/>
    <w:lvl w:ilvl="0" w:tplc="0CF8DAEE">
      <w:start w:val="1"/>
      <w:numFmt w:val="decimal"/>
      <w:lvlText w:val="%1)"/>
      <w:lvlJc w:val="left"/>
      <w:pPr>
        <w:tabs>
          <w:tab w:val="num" w:pos="720"/>
        </w:tabs>
        <w:ind w:left="720" w:hanging="360"/>
      </w:pPr>
    </w:lvl>
    <w:lvl w:ilvl="1" w:tplc="65608810" w:tentative="1">
      <w:start w:val="1"/>
      <w:numFmt w:val="decimal"/>
      <w:lvlText w:val="%2)"/>
      <w:lvlJc w:val="left"/>
      <w:pPr>
        <w:tabs>
          <w:tab w:val="num" w:pos="1440"/>
        </w:tabs>
        <w:ind w:left="1440" w:hanging="360"/>
      </w:pPr>
    </w:lvl>
    <w:lvl w:ilvl="2" w:tplc="4A32AD0C" w:tentative="1">
      <w:start w:val="1"/>
      <w:numFmt w:val="decimal"/>
      <w:lvlText w:val="%3)"/>
      <w:lvlJc w:val="left"/>
      <w:pPr>
        <w:tabs>
          <w:tab w:val="num" w:pos="2160"/>
        </w:tabs>
        <w:ind w:left="2160" w:hanging="360"/>
      </w:pPr>
    </w:lvl>
    <w:lvl w:ilvl="3" w:tplc="48820BC4" w:tentative="1">
      <w:start w:val="1"/>
      <w:numFmt w:val="decimal"/>
      <w:lvlText w:val="%4)"/>
      <w:lvlJc w:val="left"/>
      <w:pPr>
        <w:tabs>
          <w:tab w:val="num" w:pos="2880"/>
        </w:tabs>
        <w:ind w:left="2880" w:hanging="360"/>
      </w:pPr>
    </w:lvl>
    <w:lvl w:ilvl="4" w:tplc="A09E7B2E" w:tentative="1">
      <w:start w:val="1"/>
      <w:numFmt w:val="decimal"/>
      <w:lvlText w:val="%5)"/>
      <w:lvlJc w:val="left"/>
      <w:pPr>
        <w:tabs>
          <w:tab w:val="num" w:pos="3600"/>
        </w:tabs>
        <w:ind w:left="3600" w:hanging="360"/>
      </w:pPr>
    </w:lvl>
    <w:lvl w:ilvl="5" w:tplc="F9E8BCC2" w:tentative="1">
      <w:start w:val="1"/>
      <w:numFmt w:val="decimal"/>
      <w:lvlText w:val="%6)"/>
      <w:lvlJc w:val="left"/>
      <w:pPr>
        <w:tabs>
          <w:tab w:val="num" w:pos="4320"/>
        </w:tabs>
        <w:ind w:left="4320" w:hanging="360"/>
      </w:pPr>
    </w:lvl>
    <w:lvl w:ilvl="6" w:tplc="F60026EE" w:tentative="1">
      <w:start w:val="1"/>
      <w:numFmt w:val="decimal"/>
      <w:lvlText w:val="%7)"/>
      <w:lvlJc w:val="left"/>
      <w:pPr>
        <w:tabs>
          <w:tab w:val="num" w:pos="5040"/>
        </w:tabs>
        <w:ind w:left="5040" w:hanging="360"/>
      </w:pPr>
    </w:lvl>
    <w:lvl w:ilvl="7" w:tplc="CD1C501A" w:tentative="1">
      <w:start w:val="1"/>
      <w:numFmt w:val="decimal"/>
      <w:lvlText w:val="%8)"/>
      <w:lvlJc w:val="left"/>
      <w:pPr>
        <w:tabs>
          <w:tab w:val="num" w:pos="5760"/>
        </w:tabs>
        <w:ind w:left="5760" w:hanging="360"/>
      </w:pPr>
    </w:lvl>
    <w:lvl w:ilvl="8" w:tplc="5038CC72" w:tentative="1">
      <w:start w:val="1"/>
      <w:numFmt w:val="decimal"/>
      <w:lvlText w:val="%9)"/>
      <w:lvlJc w:val="left"/>
      <w:pPr>
        <w:tabs>
          <w:tab w:val="num" w:pos="6480"/>
        </w:tabs>
        <w:ind w:left="6480" w:hanging="360"/>
      </w:pPr>
    </w:lvl>
  </w:abstractNum>
  <w:abstractNum w:abstractNumId="17" w15:restartNumberingAfterBreak="0">
    <w:nsid w:val="77A12601"/>
    <w:multiLevelType w:val="multilevel"/>
    <w:tmpl w:val="55180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625D95"/>
    <w:multiLevelType w:val="hybridMultilevel"/>
    <w:tmpl w:val="B92A344C"/>
    <w:lvl w:ilvl="0" w:tplc="8F506354">
      <w:start w:val="1"/>
      <w:numFmt w:val="bullet"/>
      <w:lvlText w:val="•"/>
      <w:lvlJc w:val="left"/>
      <w:pPr>
        <w:tabs>
          <w:tab w:val="num" w:pos="720"/>
        </w:tabs>
        <w:ind w:left="720" w:hanging="360"/>
      </w:pPr>
      <w:rPr>
        <w:rFonts w:ascii="Times New Roman" w:hAnsi="Times New Roman" w:hint="default"/>
      </w:rPr>
    </w:lvl>
    <w:lvl w:ilvl="1" w:tplc="28D61464" w:tentative="1">
      <w:start w:val="1"/>
      <w:numFmt w:val="bullet"/>
      <w:lvlText w:val="•"/>
      <w:lvlJc w:val="left"/>
      <w:pPr>
        <w:tabs>
          <w:tab w:val="num" w:pos="1440"/>
        </w:tabs>
        <w:ind w:left="1440" w:hanging="360"/>
      </w:pPr>
      <w:rPr>
        <w:rFonts w:ascii="Times New Roman" w:hAnsi="Times New Roman" w:hint="default"/>
      </w:rPr>
    </w:lvl>
    <w:lvl w:ilvl="2" w:tplc="A2947FFA" w:tentative="1">
      <w:start w:val="1"/>
      <w:numFmt w:val="bullet"/>
      <w:lvlText w:val="•"/>
      <w:lvlJc w:val="left"/>
      <w:pPr>
        <w:tabs>
          <w:tab w:val="num" w:pos="2160"/>
        </w:tabs>
        <w:ind w:left="2160" w:hanging="360"/>
      </w:pPr>
      <w:rPr>
        <w:rFonts w:ascii="Times New Roman" w:hAnsi="Times New Roman" w:hint="default"/>
      </w:rPr>
    </w:lvl>
    <w:lvl w:ilvl="3" w:tplc="0B761F82" w:tentative="1">
      <w:start w:val="1"/>
      <w:numFmt w:val="bullet"/>
      <w:lvlText w:val="•"/>
      <w:lvlJc w:val="left"/>
      <w:pPr>
        <w:tabs>
          <w:tab w:val="num" w:pos="2880"/>
        </w:tabs>
        <w:ind w:left="2880" w:hanging="360"/>
      </w:pPr>
      <w:rPr>
        <w:rFonts w:ascii="Times New Roman" w:hAnsi="Times New Roman" w:hint="default"/>
      </w:rPr>
    </w:lvl>
    <w:lvl w:ilvl="4" w:tplc="17DCB936" w:tentative="1">
      <w:start w:val="1"/>
      <w:numFmt w:val="bullet"/>
      <w:lvlText w:val="•"/>
      <w:lvlJc w:val="left"/>
      <w:pPr>
        <w:tabs>
          <w:tab w:val="num" w:pos="3600"/>
        </w:tabs>
        <w:ind w:left="3600" w:hanging="360"/>
      </w:pPr>
      <w:rPr>
        <w:rFonts w:ascii="Times New Roman" w:hAnsi="Times New Roman" w:hint="default"/>
      </w:rPr>
    </w:lvl>
    <w:lvl w:ilvl="5" w:tplc="F21CC8A2" w:tentative="1">
      <w:start w:val="1"/>
      <w:numFmt w:val="bullet"/>
      <w:lvlText w:val="•"/>
      <w:lvlJc w:val="left"/>
      <w:pPr>
        <w:tabs>
          <w:tab w:val="num" w:pos="4320"/>
        </w:tabs>
        <w:ind w:left="4320" w:hanging="360"/>
      </w:pPr>
      <w:rPr>
        <w:rFonts w:ascii="Times New Roman" w:hAnsi="Times New Roman" w:hint="default"/>
      </w:rPr>
    </w:lvl>
    <w:lvl w:ilvl="6" w:tplc="81B44B9E" w:tentative="1">
      <w:start w:val="1"/>
      <w:numFmt w:val="bullet"/>
      <w:lvlText w:val="•"/>
      <w:lvlJc w:val="left"/>
      <w:pPr>
        <w:tabs>
          <w:tab w:val="num" w:pos="5040"/>
        </w:tabs>
        <w:ind w:left="5040" w:hanging="360"/>
      </w:pPr>
      <w:rPr>
        <w:rFonts w:ascii="Times New Roman" w:hAnsi="Times New Roman" w:hint="default"/>
      </w:rPr>
    </w:lvl>
    <w:lvl w:ilvl="7" w:tplc="7CBE148C" w:tentative="1">
      <w:start w:val="1"/>
      <w:numFmt w:val="bullet"/>
      <w:lvlText w:val="•"/>
      <w:lvlJc w:val="left"/>
      <w:pPr>
        <w:tabs>
          <w:tab w:val="num" w:pos="5760"/>
        </w:tabs>
        <w:ind w:left="5760" w:hanging="360"/>
      </w:pPr>
      <w:rPr>
        <w:rFonts w:ascii="Times New Roman" w:hAnsi="Times New Roman" w:hint="default"/>
      </w:rPr>
    </w:lvl>
    <w:lvl w:ilvl="8" w:tplc="9210D33A"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8"/>
  </w:num>
  <w:num w:numId="3">
    <w:abstractNumId w:val="18"/>
  </w:num>
  <w:num w:numId="4">
    <w:abstractNumId w:val="12"/>
  </w:num>
  <w:num w:numId="5">
    <w:abstractNumId w:val="4"/>
  </w:num>
  <w:num w:numId="6">
    <w:abstractNumId w:val="6"/>
  </w:num>
  <w:num w:numId="7">
    <w:abstractNumId w:val="16"/>
  </w:num>
  <w:num w:numId="8">
    <w:abstractNumId w:val="7"/>
  </w:num>
  <w:num w:numId="9">
    <w:abstractNumId w:val="15"/>
  </w:num>
  <w:num w:numId="10">
    <w:abstractNumId w:val="0"/>
  </w:num>
  <w:num w:numId="11">
    <w:abstractNumId w:val="10"/>
  </w:num>
  <w:num w:numId="12">
    <w:abstractNumId w:val="3"/>
  </w:num>
  <w:num w:numId="13">
    <w:abstractNumId w:val="14"/>
  </w:num>
  <w:num w:numId="14">
    <w:abstractNumId w:val="13"/>
  </w:num>
  <w:num w:numId="15">
    <w:abstractNumId w:val="2"/>
  </w:num>
  <w:num w:numId="16">
    <w:abstractNumId w:val="11"/>
  </w:num>
  <w:num w:numId="17">
    <w:abstractNumId w:val="9"/>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72"/>
    <w:rsid w:val="000007ED"/>
    <w:rsid w:val="0000255C"/>
    <w:rsid w:val="000217EF"/>
    <w:rsid w:val="0004592B"/>
    <w:rsid w:val="000760F4"/>
    <w:rsid w:val="000A520F"/>
    <w:rsid w:val="000B28F6"/>
    <w:rsid w:val="000C753F"/>
    <w:rsid w:val="000D7D19"/>
    <w:rsid w:val="00103B00"/>
    <w:rsid w:val="001065B3"/>
    <w:rsid w:val="00147524"/>
    <w:rsid w:val="00196728"/>
    <w:rsid w:val="001A555A"/>
    <w:rsid w:val="001E09FA"/>
    <w:rsid w:val="001E1025"/>
    <w:rsid w:val="0020266B"/>
    <w:rsid w:val="002114FA"/>
    <w:rsid w:val="0021246E"/>
    <w:rsid w:val="002352BB"/>
    <w:rsid w:val="002601C2"/>
    <w:rsid w:val="002747A5"/>
    <w:rsid w:val="002849B6"/>
    <w:rsid w:val="002961BB"/>
    <w:rsid w:val="002D34AB"/>
    <w:rsid w:val="0033606A"/>
    <w:rsid w:val="00337F9F"/>
    <w:rsid w:val="003475BA"/>
    <w:rsid w:val="00382338"/>
    <w:rsid w:val="003A2B0D"/>
    <w:rsid w:val="003D0D1B"/>
    <w:rsid w:val="003D3542"/>
    <w:rsid w:val="004402E8"/>
    <w:rsid w:val="004613A9"/>
    <w:rsid w:val="004B35E7"/>
    <w:rsid w:val="004F42A3"/>
    <w:rsid w:val="00543579"/>
    <w:rsid w:val="0058634C"/>
    <w:rsid w:val="005C1F72"/>
    <w:rsid w:val="005D4078"/>
    <w:rsid w:val="005E340E"/>
    <w:rsid w:val="005F244C"/>
    <w:rsid w:val="00626481"/>
    <w:rsid w:val="00633016"/>
    <w:rsid w:val="00650B47"/>
    <w:rsid w:val="00674C1B"/>
    <w:rsid w:val="006839E5"/>
    <w:rsid w:val="006A4803"/>
    <w:rsid w:val="006D2BA8"/>
    <w:rsid w:val="00721CC1"/>
    <w:rsid w:val="00722B21"/>
    <w:rsid w:val="00736257"/>
    <w:rsid w:val="00747CEE"/>
    <w:rsid w:val="00785825"/>
    <w:rsid w:val="007C7B5D"/>
    <w:rsid w:val="007E76A4"/>
    <w:rsid w:val="00814738"/>
    <w:rsid w:val="00832FCE"/>
    <w:rsid w:val="0086434A"/>
    <w:rsid w:val="00875F6D"/>
    <w:rsid w:val="008D3A1C"/>
    <w:rsid w:val="00904F91"/>
    <w:rsid w:val="00906B02"/>
    <w:rsid w:val="0091617B"/>
    <w:rsid w:val="009237A1"/>
    <w:rsid w:val="0095156B"/>
    <w:rsid w:val="009653CC"/>
    <w:rsid w:val="00A1217C"/>
    <w:rsid w:val="00A2664E"/>
    <w:rsid w:val="00AB6D70"/>
    <w:rsid w:val="00AC1909"/>
    <w:rsid w:val="00B13105"/>
    <w:rsid w:val="00B508D1"/>
    <w:rsid w:val="00BA603E"/>
    <w:rsid w:val="00BB3E05"/>
    <w:rsid w:val="00C94B96"/>
    <w:rsid w:val="00D02941"/>
    <w:rsid w:val="00D741BF"/>
    <w:rsid w:val="00D806A9"/>
    <w:rsid w:val="00D82AC1"/>
    <w:rsid w:val="00DA2883"/>
    <w:rsid w:val="00DE490B"/>
    <w:rsid w:val="00E01BE2"/>
    <w:rsid w:val="00E03BC8"/>
    <w:rsid w:val="00E50579"/>
    <w:rsid w:val="00E755AD"/>
    <w:rsid w:val="00E76D37"/>
    <w:rsid w:val="00EB3411"/>
    <w:rsid w:val="00EE4D50"/>
    <w:rsid w:val="00EF6E19"/>
    <w:rsid w:val="00F91B20"/>
    <w:rsid w:val="00F94219"/>
    <w:rsid w:val="00FD3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D36D"/>
  <w15:chartTrackingRefBased/>
  <w15:docId w15:val="{2EFA1B62-67DC-47F4-ABC8-01EC9844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7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5C1F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C1F7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1F72"/>
    <w:pPr>
      <w:spacing w:before="100" w:beforeAutospacing="1" w:after="100" w:afterAutospacing="1"/>
    </w:pPr>
  </w:style>
  <w:style w:type="character" w:customStyle="1" w:styleId="un-site-namefirst-line">
    <w:name w:val="un-site-name__first-line"/>
    <w:basedOn w:val="DefaultParagraphFont"/>
    <w:rsid w:val="005C1F72"/>
  </w:style>
  <w:style w:type="character" w:customStyle="1" w:styleId="un-site-namesecond-line">
    <w:name w:val="un-site-name__second-line"/>
    <w:basedOn w:val="DefaultParagraphFont"/>
    <w:rsid w:val="005C1F72"/>
  </w:style>
  <w:style w:type="character" w:customStyle="1" w:styleId="Heading3Char">
    <w:name w:val="Heading 3 Char"/>
    <w:basedOn w:val="DefaultParagraphFont"/>
    <w:link w:val="Heading3"/>
    <w:uiPriority w:val="9"/>
    <w:rsid w:val="005C1F72"/>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unhideWhenUsed/>
    <w:rsid w:val="005C1F72"/>
    <w:rPr>
      <w:color w:val="0000FF"/>
      <w:u w:val="single"/>
    </w:rPr>
  </w:style>
  <w:style w:type="character" w:styleId="Emphasis">
    <w:name w:val="Emphasis"/>
    <w:basedOn w:val="DefaultParagraphFont"/>
    <w:uiPriority w:val="20"/>
    <w:qFormat/>
    <w:rsid w:val="005C1F72"/>
    <w:rPr>
      <w:i/>
      <w:iCs/>
    </w:rPr>
  </w:style>
  <w:style w:type="character" w:customStyle="1" w:styleId="label">
    <w:name w:val="label"/>
    <w:basedOn w:val="DefaultParagraphFont"/>
    <w:rsid w:val="005C1F72"/>
  </w:style>
  <w:style w:type="character" w:customStyle="1" w:styleId="Heading1Char">
    <w:name w:val="Heading 1 Char"/>
    <w:basedOn w:val="DefaultParagraphFont"/>
    <w:link w:val="Heading1"/>
    <w:uiPriority w:val="9"/>
    <w:rsid w:val="005C1F72"/>
    <w:rPr>
      <w:rFonts w:asciiTheme="majorHAnsi" w:eastAsiaTheme="majorEastAsia" w:hAnsiTheme="majorHAnsi" w:cstheme="majorBidi"/>
      <w:color w:val="2F5496" w:themeColor="accent1" w:themeShade="BF"/>
      <w:sz w:val="32"/>
      <w:szCs w:val="32"/>
      <w:lang w:eastAsia="en-AU"/>
    </w:rPr>
  </w:style>
  <w:style w:type="character" w:styleId="UnresolvedMention">
    <w:name w:val="Unresolved Mention"/>
    <w:basedOn w:val="DefaultParagraphFont"/>
    <w:uiPriority w:val="99"/>
    <w:semiHidden/>
    <w:unhideWhenUsed/>
    <w:rsid w:val="005C1F72"/>
    <w:rPr>
      <w:color w:val="605E5C"/>
      <w:shd w:val="clear" w:color="auto" w:fill="E1DFDD"/>
    </w:rPr>
  </w:style>
  <w:style w:type="paragraph" w:customStyle="1" w:styleId="p">
    <w:name w:val="p"/>
    <w:basedOn w:val="Normal"/>
    <w:rsid w:val="005C1F72"/>
    <w:pPr>
      <w:spacing w:before="100" w:beforeAutospacing="1" w:after="100" w:afterAutospacing="1"/>
    </w:pPr>
  </w:style>
  <w:style w:type="paragraph" w:styleId="Header">
    <w:name w:val="header"/>
    <w:basedOn w:val="Normal"/>
    <w:link w:val="HeaderChar"/>
    <w:uiPriority w:val="99"/>
    <w:unhideWhenUsed/>
    <w:rsid w:val="007E76A4"/>
    <w:pPr>
      <w:tabs>
        <w:tab w:val="center" w:pos="4513"/>
        <w:tab w:val="right" w:pos="9026"/>
      </w:tabs>
    </w:pPr>
  </w:style>
  <w:style w:type="character" w:customStyle="1" w:styleId="HeaderChar">
    <w:name w:val="Header Char"/>
    <w:basedOn w:val="DefaultParagraphFont"/>
    <w:link w:val="Header"/>
    <w:uiPriority w:val="99"/>
    <w:rsid w:val="007E76A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E76A4"/>
    <w:pPr>
      <w:tabs>
        <w:tab w:val="center" w:pos="4513"/>
        <w:tab w:val="right" w:pos="9026"/>
      </w:tabs>
    </w:pPr>
  </w:style>
  <w:style w:type="character" w:customStyle="1" w:styleId="FooterChar">
    <w:name w:val="Footer Char"/>
    <w:basedOn w:val="DefaultParagraphFont"/>
    <w:link w:val="Footer"/>
    <w:uiPriority w:val="99"/>
    <w:rsid w:val="007E76A4"/>
    <w:rPr>
      <w:rFonts w:ascii="Times New Roman" w:eastAsia="Times New Roman" w:hAnsi="Times New Roman" w:cs="Times New Roman"/>
      <w:sz w:val="24"/>
      <w:szCs w:val="24"/>
      <w:lang w:eastAsia="en-AU"/>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21246E"/>
    <w:pPr>
      <w:ind w:left="720"/>
      <w:contextualSpacing/>
    </w:pPr>
  </w:style>
  <w:style w:type="paragraph" w:styleId="FootnoteText">
    <w:name w:val="footnote text"/>
    <w:basedOn w:val="Normal"/>
    <w:link w:val="FootnoteTextChar"/>
    <w:uiPriority w:val="99"/>
    <w:semiHidden/>
    <w:unhideWhenUsed/>
    <w:rsid w:val="00196728"/>
    <w:rPr>
      <w:sz w:val="20"/>
      <w:szCs w:val="20"/>
    </w:rPr>
  </w:style>
  <w:style w:type="character" w:customStyle="1" w:styleId="FootnoteTextChar">
    <w:name w:val="Footnote Text Char"/>
    <w:basedOn w:val="DefaultParagraphFont"/>
    <w:link w:val="FootnoteText"/>
    <w:uiPriority w:val="99"/>
    <w:semiHidden/>
    <w:rsid w:val="00196728"/>
    <w:rPr>
      <w:rFonts w:ascii="Times New Roman" w:eastAsia="Times New Roman" w:hAnsi="Times New Roman" w:cs="Times New Roman"/>
      <w:sz w:val="20"/>
      <w:szCs w:val="20"/>
      <w:lang w:eastAsia="en-AU"/>
    </w:rPr>
  </w:style>
  <w:style w:type="character" w:styleId="FootnoteReference">
    <w:name w:val="footnote reference"/>
    <w:basedOn w:val="DefaultParagraphFont"/>
    <w:unhideWhenUsed/>
    <w:rsid w:val="00196728"/>
    <w:rPr>
      <w:vertAlign w:val="superscript"/>
    </w:rPr>
  </w:style>
  <w:style w:type="character" w:styleId="Strong">
    <w:name w:val="Strong"/>
    <w:basedOn w:val="DefaultParagraphFont"/>
    <w:uiPriority w:val="22"/>
    <w:qFormat/>
    <w:rsid w:val="00D806A9"/>
    <w:rPr>
      <w:b/>
      <w:bCs/>
    </w:rPr>
  </w:style>
  <w:style w:type="character" w:customStyle="1" w:styleId="anchor-text">
    <w:name w:val="anchor-text"/>
    <w:basedOn w:val="DefaultParagraphFont"/>
    <w:rsid w:val="00AB6D70"/>
  </w:style>
  <w:style w:type="character" w:styleId="FollowedHyperlink">
    <w:name w:val="FollowedHyperlink"/>
    <w:basedOn w:val="DefaultParagraphFont"/>
    <w:uiPriority w:val="99"/>
    <w:semiHidden/>
    <w:unhideWhenUsed/>
    <w:rsid w:val="006839E5"/>
    <w:rPr>
      <w:color w:val="954F72" w:themeColor="followedHyperlink"/>
      <w:u w:val="single"/>
    </w:rPr>
  </w:style>
  <w:style w:type="character" w:styleId="CommentReference">
    <w:name w:val="annotation reference"/>
    <w:basedOn w:val="DefaultParagraphFont"/>
    <w:uiPriority w:val="99"/>
    <w:semiHidden/>
    <w:unhideWhenUsed/>
    <w:rsid w:val="00FD3927"/>
    <w:rPr>
      <w:sz w:val="16"/>
      <w:szCs w:val="16"/>
    </w:rPr>
  </w:style>
  <w:style w:type="paragraph" w:styleId="CommentText">
    <w:name w:val="annotation text"/>
    <w:basedOn w:val="Normal"/>
    <w:link w:val="CommentTextChar"/>
    <w:uiPriority w:val="99"/>
    <w:unhideWhenUsed/>
    <w:rsid w:val="00FD3927"/>
    <w:rPr>
      <w:sz w:val="20"/>
      <w:szCs w:val="20"/>
    </w:rPr>
  </w:style>
  <w:style w:type="character" w:customStyle="1" w:styleId="CommentTextChar">
    <w:name w:val="Comment Text Char"/>
    <w:basedOn w:val="DefaultParagraphFont"/>
    <w:link w:val="CommentText"/>
    <w:uiPriority w:val="99"/>
    <w:rsid w:val="00FD392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D3927"/>
    <w:rPr>
      <w:b/>
      <w:bCs/>
    </w:rPr>
  </w:style>
  <w:style w:type="character" w:customStyle="1" w:styleId="CommentSubjectChar">
    <w:name w:val="Comment Subject Char"/>
    <w:basedOn w:val="CommentTextChar"/>
    <w:link w:val="CommentSubject"/>
    <w:uiPriority w:val="99"/>
    <w:semiHidden/>
    <w:rsid w:val="00FD392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FD3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27"/>
    <w:rPr>
      <w:rFonts w:ascii="Segoe UI" w:eastAsia="Times New Roman" w:hAnsi="Segoe UI" w:cs="Segoe UI"/>
      <w:sz w:val="18"/>
      <w:szCs w:val="18"/>
      <w:lang w:eastAsia="en-AU"/>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locked/>
    <w:rsid w:val="00337F9F"/>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4261">
      <w:bodyDiv w:val="1"/>
      <w:marLeft w:val="0"/>
      <w:marRight w:val="0"/>
      <w:marTop w:val="0"/>
      <w:marBottom w:val="0"/>
      <w:divBdr>
        <w:top w:val="none" w:sz="0" w:space="0" w:color="auto"/>
        <w:left w:val="none" w:sz="0" w:space="0" w:color="auto"/>
        <w:bottom w:val="none" w:sz="0" w:space="0" w:color="auto"/>
        <w:right w:val="none" w:sz="0" w:space="0" w:color="auto"/>
      </w:divBdr>
      <w:divsChild>
        <w:div w:id="1673488434">
          <w:marLeft w:val="360"/>
          <w:marRight w:val="0"/>
          <w:marTop w:val="86"/>
          <w:marBottom w:val="0"/>
          <w:divBdr>
            <w:top w:val="none" w:sz="0" w:space="0" w:color="auto"/>
            <w:left w:val="none" w:sz="0" w:space="0" w:color="auto"/>
            <w:bottom w:val="none" w:sz="0" w:space="0" w:color="auto"/>
            <w:right w:val="none" w:sz="0" w:space="0" w:color="auto"/>
          </w:divBdr>
        </w:div>
        <w:div w:id="867716131">
          <w:marLeft w:val="360"/>
          <w:marRight w:val="0"/>
          <w:marTop w:val="86"/>
          <w:marBottom w:val="0"/>
          <w:divBdr>
            <w:top w:val="none" w:sz="0" w:space="0" w:color="auto"/>
            <w:left w:val="none" w:sz="0" w:space="0" w:color="auto"/>
            <w:bottom w:val="none" w:sz="0" w:space="0" w:color="auto"/>
            <w:right w:val="none" w:sz="0" w:space="0" w:color="auto"/>
          </w:divBdr>
        </w:div>
        <w:div w:id="1288928773">
          <w:marLeft w:val="360"/>
          <w:marRight w:val="0"/>
          <w:marTop w:val="86"/>
          <w:marBottom w:val="0"/>
          <w:divBdr>
            <w:top w:val="none" w:sz="0" w:space="0" w:color="auto"/>
            <w:left w:val="none" w:sz="0" w:space="0" w:color="auto"/>
            <w:bottom w:val="none" w:sz="0" w:space="0" w:color="auto"/>
            <w:right w:val="none" w:sz="0" w:space="0" w:color="auto"/>
          </w:divBdr>
        </w:div>
        <w:div w:id="2045016156">
          <w:marLeft w:val="360"/>
          <w:marRight w:val="0"/>
          <w:marTop w:val="86"/>
          <w:marBottom w:val="0"/>
          <w:divBdr>
            <w:top w:val="none" w:sz="0" w:space="0" w:color="auto"/>
            <w:left w:val="none" w:sz="0" w:space="0" w:color="auto"/>
            <w:bottom w:val="none" w:sz="0" w:space="0" w:color="auto"/>
            <w:right w:val="none" w:sz="0" w:space="0" w:color="auto"/>
          </w:divBdr>
        </w:div>
      </w:divsChild>
    </w:div>
    <w:div w:id="99839993">
      <w:bodyDiv w:val="1"/>
      <w:marLeft w:val="0"/>
      <w:marRight w:val="0"/>
      <w:marTop w:val="0"/>
      <w:marBottom w:val="0"/>
      <w:divBdr>
        <w:top w:val="none" w:sz="0" w:space="0" w:color="auto"/>
        <w:left w:val="none" w:sz="0" w:space="0" w:color="auto"/>
        <w:bottom w:val="none" w:sz="0" w:space="0" w:color="auto"/>
        <w:right w:val="none" w:sz="0" w:space="0" w:color="auto"/>
      </w:divBdr>
      <w:divsChild>
        <w:div w:id="1356615599">
          <w:marLeft w:val="0"/>
          <w:marRight w:val="0"/>
          <w:marTop w:val="0"/>
          <w:marBottom w:val="0"/>
          <w:divBdr>
            <w:top w:val="none" w:sz="0" w:space="0" w:color="auto"/>
            <w:left w:val="none" w:sz="0" w:space="0" w:color="auto"/>
            <w:bottom w:val="none" w:sz="0" w:space="0" w:color="auto"/>
            <w:right w:val="none" w:sz="0" w:space="0" w:color="auto"/>
          </w:divBdr>
        </w:div>
        <w:div w:id="117602422">
          <w:marLeft w:val="0"/>
          <w:marRight w:val="0"/>
          <w:marTop w:val="0"/>
          <w:marBottom w:val="0"/>
          <w:divBdr>
            <w:top w:val="none" w:sz="0" w:space="0" w:color="auto"/>
            <w:left w:val="none" w:sz="0" w:space="0" w:color="auto"/>
            <w:bottom w:val="none" w:sz="0" w:space="0" w:color="auto"/>
            <w:right w:val="none" w:sz="0" w:space="0" w:color="auto"/>
          </w:divBdr>
        </w:div>
      </w:divsChild>
    </w:div>
    <w:div w:id="187573801">
      <w:bodyDiv w:val="1"/>
      <w:marLeft w:val="0"/>
      <w:marRight w:val="0"/>
      <w:marTop w:val="0"/>
      <w:marBottom w:val="0"/>
      <w:divBdr>
        <w:top w:val="none" w:sz="0" w:space="0" w:color="auto"/>
        <w:left w:val="none" w:sz="0" w:space="0" w:color="auto"/>
        <w:bottom w:val="none" w:sz="0" w:space="0" w:color="auto"/>
        <w:right w:val="none" w:sz="0" w:space="0" w:color="auto"/>
      </w:divBdr>
      <w:divsChild>
        <w:div w:id="632370606">
          <w:marLeft w:val="0"/>
          <w:marRight w:val="0"/>
          <w:marTop w:val="0"/>
          <w:marBottom w:val="0"/>
          <w:divBdr>
            <w:top w:val="none" w:sz="0" w:space="0" w:color="auto"/>
            <w:left w:val="none" w:sz="0" w:space="0" w:color="auto"/>
            <w:bottom w:val="none" w:sz="0" w:space="0" w:color="auto"/>
            <w:right w:val="none" w:sz="0" w:space="0" w:color="auto"/>
          </w:divBdr>
        </w:div>
        <w:div w:id="1560479828">
          <w:marLeft w:val="0"/>
          <w:marRight w:val="0"/>
          <w:marTop w:val="0"/>
          <w:marBottom w:val="0"/>
          <w:divBdr>
            <w:top w:val="none" w:sz="0" w:space="0" w:color="auto"/>
            <w:left w:val="none" w:sz="0" w:space="0" w:color="auto"/>
            <w:bottom w:val="none" w:sz="0" w:space="0" w:color="auto"/>
            <w:right w:val="none" w:sz="0" w:space="0" w:color="auto"/>
          </w:divBdr>
        </w:div>
      </w:divsChild>
    </w:div>
    <w:div w:id="244346561">
      <w:bodyDiv w:val="1"/>
      <w:marLeft w:val="0"/>
      <w:marRight w:val="0"/>
      <w:marTop w:val="0"/>
      <w:marBottom w:val="0"/>
      <w:divBdr>
        <w:top w:val="none" w:sz="0" w:space="0" w:color="auto"/>
        <w:left w:val="none" w:sz="0" w:space="0" w:color="auto"/>
        <w:bottom w:val="none" w:sz="0" w:space="0" w:color="auto"/>
        <w:right w:val="none" w:sz="0" w:space="0" w:color="auto"/>
      </w:divBdr>
      <w:divsChild>
        <w:div w:id="547109340">
          <w:marLeft w:val="0"/>
          <w:marRight w:val="0"/>
          <w:marTop w:val="0"/>
          <w:marBottom w:val="0"/>
          <w:divBdr>
            <w:top w:val="none" w:sz="0" w:space="0" w:color="auto"/>
            <w:left w:val="none" w:sz="0" w:space="0" w:color="auto"/>
            <w:bottom w:val="none" w:sz="0" w:space="0" w:color="auto"/>
            <w:right w:val="none" w:sz="0" w:space="0" w:color="auto"/>
          </w:divBdr>
        </w:div>
        <w:div w:id="1090851627">
          <w:marLeft w:val="0"/>
          <w:marRight w:val="0"/>
          <w:marTop w:val="0"/>
          <w:marBottom w:val="0"/>
          <w:divBdr>
            <w:top w:val="none" w:sz="0" w:space="0" w:color="auto"/>
            <w:left w:val="none" w:sz="0" w:space="0" w:color="auto"/>
            <w:bottom w:val="none" w:sz="0" w:space="0" w:color="auto"/>
            <w:right w:val="none" w:sz="0" w:space="0" w:color="auto"/>
          </w:divBdr>
        </w:div>
        <w:div w:id="1719426739">
          <w:marLeft w:val="0"/>
          <w:marRight w:val="0"/>
          <w:marTop w:val="0"/>
          <w:marBottom w:val="0"/>
          <w:divBdr>
            <w:top w:val="none" w:sz="0" w:space="0" w:color="auto"/>
            <w:left w:val="none" w:sz="0" w:space="0" w:color="auto"/>
            <w:bottom w:val="none" w:sz="0" w:space="0" w:color="auto"/>
            <w:right w:val="none" w:sz="0" w:space="0" w:color="auto"/>
          </w:divBdr>
        </w:div>
      </w:divsChild>
    </w:div>
    <w:div w:id="354813569">
      <w:bodyDiv w:val="1"/>
      <w:marLeft w:val="0"/>
      <w:marRight w:val="0"/>
      <w:marTop w:val="0"/>
      <w:marBottom w:val="0"/>
      <w:divBdr>
        <w:top w:val="none" w:sz="0" w:space="0" w:color="auto"/>
        <w:left w:val="none" w:sz="0" w:space="0" w:color="auto"/>
        <w:bottom w:val="none" w:sz="0" w:space="0" w:color="auto"/>
        <w:right w:val="none" w:sz="0" w:space="0" w:color="auto"/>
      </w:divBdr>
    </w:div>
    <w:div w:id="466358980">
      <w:bodyDiv w:val="1"/>
      <w:marLeft w:val="0"/>
      <w:marRight w:val="0"/>
      <w:marTop w:val="0"/>
      <w:marBottom w:val="0"/>
      <w:divBdr>
        <w:top w:val="none" w:sz="0" w:space="0" w:color="auto"/>
        <w:left w:val="none" w:sz="0" w:space="0" w:color="auto"/>
        <w:bottom w:val="none" w:sz="0" w:space="0" w:color="auto"/>
        <w:right w:val="none" w:sz="0" w:space="0" w:color="auto"/>
      </w:divBdr>
    </w:div>
    <w:div w:id="554437504">
      <w:bodyDiv w:val="1"/>
      <w:marLeft w:val="0"/>
      <w:marRight w:val="0"/>
      <w:marTop w:val="0"/>
      <w:marBottom w:val="0"/>
      <w:divBdr>
        <w:top w:val="none" w:sz="0" w:space="0" w:color="auto"/>
        <w:left w:val="none" w:sz="0" w:space="0" w:color="auto"/>
        <w:bottom w:val="none" w:sz="0" w:space="0" w:color="auto"/>
        <w:right w:val="none" w:sz="0" w:space="0" w:color="auto"/>
      </w:divBdr>
    </w:div>
    <w:div w:id="949438595">
      <w:bodyDiv w:val="1"/>
      <w:marLeft w:val="0"/>
      <w:marRight w:val="0"/>
      <w:marTop w:val="0"/>
      <w:marBottom w:val="0"/>
      <w:divBdr>
        <w:top w:val="none" w:sz="0" w:space="0" w:color="auto"/>
        <w:left w:val="none" w:sz="0" w:space="0" w:color="auto"/>
        <w:bottom w:val="none" w:sz="0" w:space="0" w:color="auto"/>
        <w:right w:val="none" w:sz="0" w:space="0" w:color="auto"/>
      </w:divBdr>
    </w:div>
    <w:div w:id="1095131362">
      <w:bodyDiv w:val="1"/>
      <w:marLeft w:val="0"/>
      <w:marRight w:val="0"/>
      <w:marTop w:val="0"/>
      <w:marBottom w:val="0"/>
      <w:divBdr>
        <w:top w:val="none" w:sz="0" w:space="0" w:color="auto"/>
        <w:left w:val="none" w:sz="0" w:space="0" w:color="auto"/>
        <w:bottom w:val="none" w:sz="0" w:space="0" w:color="auto"/>
        <w:right w:val="none" w:sz="0" w:space="0" w:color="auto"/>
      </w:divBdr>
      <w:divsChild>
        <w:div w:id="1503423544">
          <w:marLeft w:val="547"/>
          <w:marRight w:val="0"/>
          <w:marTop w:val="115"/>
          <w:marBottom w:val="0"/>
          <w:divBdr>
            <w:top w:val="none" w:sz="0" w:space="0" w:color="auto"/>
            <w:left w:val="none" w:sz="0" w:space="0" w:color="auto"/>
            <w:bottom w:val="none" w:sz="0" w:space="0" w:color="auto"/>
            <w:right w:val="none" w:sz="0" w:space="0" w:color="auto"/>
          </w:divBdr>
        </w:div>
        <w:div w:id="1557085901">
          <w:marLeft w:val="547"/>
          <w:marRight w:val="0"/>
          <w:marTop w:val="115"/>
          <w:marBottom w:val="0"/>
          <w:divBdr>
            <w:top w:val="none" w:sz="0" w:space="0" w:color="auto"/>
            <w:left w:val="none" w:sz="0" w:space="0" w:color="auto"/>
            <w:bottom w:val="none" w:sz="0" w:space="0" w:color="auto"/>
            <w:right w:val="none" w:sz="0" w:space="0" w:color="auto"/>
          </w:divBdr>
        </w:div>
        <w:div w:id="399642306">
          <w:marLeft w:val="1051"/>
          <w:marRight w:val="0"/>
          <w:marTop w:val="96"/>
          <w:marBottom w:val="0"/>
          <w:divBdr>
            <w:top w:val="none" w:sz="0" w:space="0" w:color="auto"/>
            <w:left w:val="none" w:sz="0" w:space="0" w:color="auto"/>
            <w:bottom w:val="none" w:sz="0" w:space="0" w:color="auto"/>
            <w:right w:val="none" w:sz="0" w:space="0" w:color="auto"/>
          </w:divBdr>
        </w:div>
        <w:div w:id="331026937">
          <w:marLeft w:val="547"/>
          <w:marRight w:val="0"/>
          <w:marTop w:val="115"/>
          <w:marBottom w:val="0"/>
          <w:divBdr>
            <w:top w:val="none" w:sz="0" w:space="0" w:color="auto"/>
            <w:left w:val="none" w:sz="0" w:space="0" w:color="auto"/>
            <w:bottom w:val="none" w:sz="0" w:space="0" w:color="auto"/>
            <w:right w:val="none" w:sz="0" w:space="0" w:color="auto"/>
          </w:divBdr>
        </w:div>
        <w:div w:id="591473178">
          <w:marLeft w:val="1051"/>
          <w:marRight w:val="0"/>
          <w:marTop w:val="96"/>
          <w:marBottom w:val="0"/>
          <w:divBdr>
            <w:top w:val="none" w:sz="0" w:space="0" w:color="auto"/>
            <w:left w:val="none" w:sz="0" w:space="0" w:color="auto"/>
            <w:bottom w:val="none" w:sz="0" w:space="0" w:color="auto"/>
            <w:right w:val="none" w:sz="0" w:space="0" w:color="auto"/>
          </w:divBdr>
        </w:div>
      </w:divsChild>
    </w:div>
    <w:div w:id="1163471546">
      <w:bodyDiv w:val="1"/>
      <w:marLeft w:val="0"/>
      <w:marRight w:val="0"/>
      <w:marTop w:val="0"/>
      <w:marBottom w:val="0"/>
      <w:divBdr>
        <w:top w:val="none" w:sz="0" w:space="0" w:color="auto"/>
        <w:left w:val="none" w:sz="0" w:space="0" w:color="auto"/>
        <w:bottom w:val="none" w:sz="0" w:space="0" w:color="auto"/>
        <w:right w:val="none" w:sz="0" w:space="0" w:color="auto"/>
      </w:divBdr>
    </w:div>
    <w:div w:id="1381711226">
      <w:bodyDiv w:val="1"/>
      <w:marLeft w:val="0"/>
      <w:marRight w:val="0"/>
      <w:marTop w:val="0"/>
      <w:marBottom w:val="0"/>
      <w:divBdr>
        <w:top w:val="none" w:sz="0" w:space="0" w:color="auto"/>
        <w:left w:val="none" w:sz="0" w:space="0" w:color="auto"/>
        <w:bottom w:val="none" w:sz="0" w:space="0" w:color="auto"/>
        <w:right w:val="none" w:sz="0" w:space="0" w:color="auto"/>
      </w:divBdr>
      <w:divsChild>
        <w:div w:id="155272604">
          <w:marLeft w:val="0"/>
          <w:marRight w:val="0"/>
          <w:marTop w:val="0"/>
          <w:marBottom w:val="0"/>
          <w:divBdr>
            <w:top w:val="none" w:sz="0" w:space="0" w:color="auto"/>
            <w:left w:val="none" w:sz="0" w:space="0" w:color="auto"/>
            <w:bottom w:val="none" w:sz="0" w:space="0" w:color="auto"/>
            <w:right w:val="none" w:sz="0" w:space="0" w:color="auto"/>
          </w:divBdr>
        </w:div>
        <w:div w:id="479536288">
          <w:marLeft w:val="0"/>
          <w:marRight w:val="0"/>
          <w:marTop w:val="0"/>
          <w:marBottom w:val="0"/>
          <w:divBdr>
            <w:top w:val="none" w:sz="0" w:space="0" w:color="auto"/>
            <w:left w:val="none" w:sz="0" w:space="0" w:color="auto"/>
            <w:bottom w:val="none" w:sz="0" w:space="0" w:color="auto"/>
            <w:right w:val="none" w:sz="0" w:space="0" w:color="auto"/>
          </w:divBdr>
        </w:div>
        <w:div w:id="785350060">
          <w:marLeft w:val="0"/>
          <w:marRight w:val="0"/>
          <w:marTop w:val="0"/>
          <w:marBottom w:val="0"/>
          <w:divBdr>
            <w:top w:val="none" w:sz="0" w:space="0" w:color="auto"/>
            <w:left w:val="none" w:sz="0" w:space="0" w:color="auto"/>
            <w:bottom w:val="none" w:sz="0" w:space="0" w:color="auto"/>
            <w:right w:val="none" w:sz="0" w:space="0" w:color="auto"/>
          </w:divBdr>
        </w:div>
      </w:divsChild>
    </w:div>
    <w:div w:id="1411610718">
      <w:bodyDiv w:val="1"/>
      <w:marLeft w:val="0"/>
      <w:marRight w:val="0"/>
      <w:marTop w:val="0"/>
      <w:marBottom w:val="0"/>
      <w:divBdr>
        <w:top w:val="none" w:sz="0" w:space="0" w:color="auto"/>
        <w:left w:val="none" w:sz="0" w:space="0" w:color="auto"/>
        <w:bottom w:val="none" w:sz="0" w:space="0" w:color="auto"/>
        <w:right w:val="none" w:sz="0" w:space="0" w:color="auto"/>
      </w:divBdr>
      <w:divsChild>
        <w:div w:id="737745854">
          <w:marLeft w:val="0"/>
          <w:marRight w:val="0"/>
          <w:marTop w:val="0"/>
          <w:marBottom w:val="0"/>
          <w:divBdr>
            <w:top w:val="none" w:sz="0" w:space="0" w:color="auto"/>
            <w:left w:val="none" w:sz="0" w:space="0" w:color="auto"/>
            <w:bottom w:val="none" w:sz="0" w:space="0" w:color="auto"/>
            <w:right w:val="none" w:sz="0" w:space="0" w:color="auto"/>
          </w:divBdr>
          <w:divsChild>
            <w:div w:id="1868788365">
              <w:marLeft w:val="0"/>
              <w:marRight w:val="0"/>
              <w:marTop w:val="240"/>
              <w:marBottom w:val="240"/>
              <w:divBdr>
                <w:top w:val="single" w:sz="12" w:space="0" w:color="EBEBEB"/>
                <w:left w:val="none" w:sz="0" w:space="0" w:color="auto"/>
                <w:bottom w:val="single" w:sz="12" w:space="0" w:color="EBEBEB"/>
                <w:right w:val="none" w:sz="0" w:space="0" w:color="auto"/>
              </w:divBdr>
              <w:divsChild>
                <w:div w:id="1609003404">
                  <w:marLeft w:val="360"/>
                  <w:marRight w:val="360"/>
                  <w:marTop w:val="240"/>
                  <w:marBottom w:val="240"/>
                  <w:divBdr>
                    <w:top w:val="none" w:sz="0" w:space="0" w:color="auto"/>
                    <w:left w:val="none" w:sz="0" w:space="0" w:color="auto"/>
                    <w:bottom w:val="none" w:sz="0" w:space="0" w:color="auto"/>
                    <w:right w:val="none" w:sz="0" w:space="0" w:color="auto"/>
                  </w:divBdr>
                </w:div>
                <w:div w:id="11280878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77911845">
      <w:bodyDiv w:val="1"/>
      <w:marLeft w:val="0"/>
      <w:marRight w:val="0"/>
      <w:marTop w:val="0"/>
      <w:marBottom w:val="0"/>
      <w:divBdr>
        <w:top w:val="none" w:sz="0" w:space="0" w:color="auto"/>
        <w:left w:val="none" w:sz="0" w:space="0" w:color="auto"/>
        <w:bottom w:val="none" w:sz="0" w:space="0" w:color="auto"/>
        <w:right w:val="none" w:sz="0" w:space="0" w:color="auto"/>
      </w:divBdr>
      <w:divsChild>
        <w:div w:id="1022316719">
          <w:marLeft w:val="0"/>
          <w:marRight w:val="0"/>
          <w:marTop w:val="0"/>
          <w:marBottom w:val="0"/>
          <w:divBdr>
            <w:top w:val="none" w:sz="0" w:space="0" w:color="auto"/>
            <w:left w:val="none" w:sz="0" w:space="0" w:color="auto"/>
            <w:bottom w:val="none" w:sz="0" w:space="0" w:color="auto"/>
            <w:right w:val="none" w:sz="0" w:space="0" w:color="auto"/>
          </w:divBdr>
        </w:div>
        <w:div w:id="1956012974">
          <w:marLeft w:val="0"/>
          <w:marRight w:val="0"/>
          <w:marTop w:val="0"/>
          <w:marBottom w:val="0"/>
          <w:divBdr>
            <w:top w:val="none" w:sz="0" w:space="0" w:color="auto"/>
            <w:left w:val="none" w:sz="0" w:space="0" w:color="auto"/>
            <w:bottom w:val="none" w:sz="0" w:space="0" w:color="auto"/>
            <w:right w:val="none" w:sz="0" w:space="0" w:color="auto"/>
          </w:divBdr>
        </w:div>
        <w:div w:id="576986797">
          <w:marLeft w:val="0"/>
          <w:marRight w:val="0"/>
          <w:marTop w:val="0"/>
          <w:marBottom w:val="0"/>
          <w:divBdr>
            <w:top w:val="none" w:sz="0" w:space="0" w:color="auto"/>
            <w:left w:val="none" w:sz="0" w:space="0" w:color="auto"/>
            <w:bottom w:val="none" w:sz="0" w:space="0" w:color="auto"/>
            <w:right w:val="none" w:sz="0" w:space="0" w:color="auto"/>
          </w:divBdr>
        </w:div>
      </w:divsChild>
    </w:div>
    <w:div w:id="1558931978">
      <w:bodyDiv w:val="1"/>
      <w:marLeft w:val="0"/>
      <w:marRight w:val="0"/>
      <w:marTop w:val="0"/>
      <w:marBottom w:val="0"/>
      <w:divBdr>
        <w:top w:val="none" w:sz="0" w:space="0" w:color="auto"/>
        <w:left w:val="none" w:sz="0" w:space="0" w:color="auto"/>
        <w:bottom w:val="none" w:sz="0" w:space="0" w:color="auto"/>
        <w:right w:val="none" w:sz="0" w:space="0" w:color="auto"/>
      </w:divBdr>
      <w:divsChild>
        <w:div w:id="747772236">
          <w:marLeft w:val="0"/>
          <w:marRight w:val="0"/>
          <w:marTop w:val="0"/>
          <w:marBottom w:val="0"/>
          <w:divBdr>
            <w:top w:val="none" w:sz="0" w:space="0" w:color="auto"/>
            <w:left w:val="none" w:sz="0" w:space="0" w:color="auto"/>
            <w:bottom w:val="none" w:sz="0" w:space="0" w:color="auto"/>
            <w:right w:val="none" w:sz="0" w:space="0" w:color="auto"/>
          </w:divBdr>
        </w:div>
        <w:div w:id="274288096">
          <w:marLeft w:val="0"/>
          <w:marRight w:val="0"/>
          <w:marTop w:val="0"/>
          <w:marBottom w:val="0"/>
          <w:divBdr>
            <w:top w:val="none" w:sz="0" w:space="0" w:color="auto"/>
            <w:left w:val="none" w:sz="0" w:space="0" w:color="auto"/>
            <w:bottom w:val="none" w:sz="0" w:space="0" w:color="auto"/>
            <w:right w:val="none" w:sz="0" w:space="0" w:color="auto"/>
          </w:divBdr>
        </w:div>
        <w:div w:id="994604696">
          <w:marLeft w:val="0"/>
          <w:marRight w:val="0"/>
          <w:marTop w:val="0"/>
          <w:marBottom w:val="0"/>
          <w:divBdr>
            <w:top w:val="none" w:sz="0" w:space="0" w:color="auto"/>
            <w:left w:val="none" w:sz="0" w:space="0" w:color="auto"/>
            <w:bottom w:val="none" w:sz="0" w:space="0" w:color="auto"/>
            <w:right w:val="none" w:sz="0" w:space="0" w:color="auto"/>
          </w:divBdr>
        </w:div>
      </w:divsChild>
    </w:div>
    <w:div w:id="1617983524">
      <w:bodyDiv w:val="1"/>
      <w:marLeft w:val="0"/>
      <w:marRight w:val="0"/>
      <w:marTop w:val="0"/>
      <w:marBottom w:val="0"/>
      <w:divBdr>
        <w:top w:val="none" w:sz="0" w:space="0" w:color="auto"/>
        <w:left w:val="none" w:sz="0" w:space="0" w:color="auto"/>
        <w:bottom w:val="none" w:sz="0" w:space="0" w:color="auto"/>
        <w:right w:val="none" w:sz="0" w:space="0" w:color="auto"/>
      </w:divBdr>
      <w:divsChild>
        <w:div w:id="165638483">
          <w:marLeft w:val="360"/>
          <w:marRight w:val="0"/>
          <w:marTop w:val="86"/>
          <w:marBottom w:val="0"/>
          <w:divBdr>
            <w:top w:val="none" w:sz="0" w:space="0" w:color="auto"/>
            <w:left w:val="none" w:sz="0" w:space="0" w:color="auto"/>
            <w:bottom w:val="none" w:sz="0" w:space="0" w:color="auto"/>
            <w:right w:val="none" w:sz="0" w:space="0" w:color="auto"/>
          </w:divBdr>
        </w:div>
        <w:div w:id="791904067">
          <w:marLeft w:val="360"/>
          <w:marRight w:val="0"/>
          <w:marTop w:val="86"/>
          <w:marBottom w:val="0"/>
          <w:divBdr>
            <w:top w:val="none" w:sz="0" w:space="0" w:color="auto"/>
            <w:left w:val="none" w:sz="0" w:space="0" w:color="auto"/>
            <w:bottom w:val="none" w:sz="0" w:space="0" w:color="auto"/>
            <w:right w:val="none" w:sz="0" w:space="0" w:color="auto"/>
          </w:divBdr>
        </w:div>
        <w:div w:id="444422195">
          <w:marLeft w:val="360"/>
          <w:marRight w:val="0"/>
          <w:marTop w:val="86"/>
          <w:marBottom w:val="0"/>
          <w:divBdr>
            <w:top w:val="none" w:sz="0" w:space="0" w:color="auto"/>
            <w:left w:val="none" w:sz="0" w:space="0" w:color="auto"/>
            <w:bottom w:val="none" w:sz="0" w:space="0" w:color="auto"/>
            <w:right w:val="none" w:sz="0" w:space="0" w:color="auto"/>
          </w:divBdr>
        </w:div>
        <w:div w:id="614100035">
          <w:marLeft w:val="360"/>
          <w:marRight w:val="0"/>
          <w:marTop w:val="86"/>
          <w:marBottom w:val="0"/>
          <w:divBdr>
            <w:top w:val="none" w:sz="0" w:space="0" w:color="auto"/>
            <w:left w:val="none" w:sz="0" w:space="0" w:color="auto"/>
            <w:bottom w:val="none" w:sz="0" w:space="0" w:color="auto"/>
            <w:right w:val="none" w:sz="0" w:space="0" w:color="auto"/>
          </w:divBdr>
        </w:div>
      </w:divsChild>
    </w:div>
    <w:div w:id="1917396310">
      <w:bodyDiv w:val="1"/>
      <w:marLeft w:val="0"/>
      <w:marRight w:val="0"/>
      <w:marTop w:val="0"/>
      <w:marBottom w:val="0"/>
      <w:divBdr>
        <w:top w:val="none" w:sz="0" w:space="0" w:color="auto"/>
        <w:left w:val="none" w:sz="0" w:space="0" w:color="auto"/>
        <w:bottom w:val="none" w:sz="0" w:space="0" w:color="auto"/>
        <w:right w:val="none" w:sz="0" w:space="0" w:color="auto"/>
      </w:divBdr>
      <w:divsChild>
        <w:div w:id="641160874">
          <w:marLeft w:val="547"/>
          <w:marRight w:val="0"/>
          <w:marTop w:val="120"/>
          <w:marBottom w:val="0"/>
          <w:divBdr>
            <w:top w:val="none" w:sz="0" w:space="0" w:color="auto"/>
            <w:left w:val="none" w:sz="0" w:space="0" w:color="auto"/>
            <w:bottom w:val="none" w:sz="0" w:space="0" w:color="auto"/>
            <w:right w:val="none" w:sz="0" w:space="0" w:color="auto"/>
          </w:divBdr>
        </w:div>
        <w:div w:id="2053067791">
          <w:marLeft w:val="1051"/>
          <w:marRight w:val="0"/>
          <w:marTop w:val="115"/>
          <w:marBottom w:val="0"/>
          <w:divBdr>
            <w:top w:val="none" w:sz="0" w:space="0" w:color="auto"/>
            <w:left w:val="none" w:sz="0" w:space="0" w:color="auto"/>
            <w:bottom w:val="none" w:sz="0" w:space="0" w:color="auto"/>
            <w:right w:val="none" w:sz="0" w:space="0" w:color="auto"/>
          </w:divBdr>
        </w:div>
      </w:divsChild>
    </w:div>
    <w:div w:id="1953971300">
      <w:bodyDiv w:val="1"/>
      <w:marLeft w:val="0"/>
      <w:marRight w:val="0"/>
      <w:marTop w:val="0"/>
      <w:marBottom w:val="0"/>
      <w:divBdr>
        <w:top w:val="none" w:sz="0" w:space="0" w:color="auto"/>
        <w:left w:val="none" w:sz="0" w:space="0" w:color="auto"/>
        <w:bottom w:val="none" w:sz="0" w:space="0" w:color="auto"/>
        <w:right w:val="none" w:sz="0" w:space="0" w:color="auto"/>
      </w:divBdr>
      <w:divsChild>
        <w:div w:id="513035145">
          <w:marLeft w:val="360"/>
          <w:marRight w:val="0"/>
          <w:marTop w:val="86"/>
          <w:marBottom w:val="0"/>
          <w:divBdr>
            <w:top w:val="none" w:sz="0" w:space="0" w:color="auto"/>
            <w:left w:val="none" w:sz="0" w:space="0" w:color="auto"/>
            <w:bottom w:val="none" w:sz="0" w:space="0" w:color="auto"/>
            <w:right w:val="none" w:sz="0" w:space="0" w:color="auto"/>
          </w:divBdr>
        </w:div>
        <w:div w:id="1662927718">
          <w:marLeft w:val="360"/>
          <w:marRight w:val="0"/>
          <w:marTop w:val="86"/>
          <w:marBottom w:val="0"/>
          <w:divBdr>
            <w:top w:val="none" w:sz="0" w:space="0" w:color="auto"/>
            <w:left w:val="none" w:sz="0" w:space="0" w:color="auto"/>
            <w:bottom w:val="none" w:sz="0" w:space="0" w:color="auto"/>
            <w:right w:val="none" w:sz="0" w:space="0" w:color="auto"/>
          </w:divBdr>
        </w:div>
        <w:div w:id="1582132745">
          <w:marLeft w:val="360"/>
          <w:marRight w:val="0"/>
          <w:marTop w:val="86"/>
          <w:marBottom w:val="0"/>
          <w:divBdr>
            <w:top w:val="none" w:sz="0" w:space="0" w:color="auto"/>
            <w:left w:val="none" w:sz="0" w:space="0" w:color="auto"/>
            <w:bottom w:val="none" w:sz="0" w:space="0" w:color="auto"/>
            <w:right w:val="none" w:sz="0" w:space="0" w:color="auto"/>
          </w:divBdr>
        </w:div>
        <w:div w:id="364523746">
          <w:marLeft w:val="360"/>
          <w:marRight w:val="0"/>
          <w:marTop w:val="86"/>
          <w:marBottom w:val="0"/>
          <w:divBdr>
            <w:top w:val="none" w:sz="0" w:space="0" w:color="auto"/>
            <w:left w:val="none" w:sz="0" w:space="0" w:color="auto"/>
            <w:bottom w:val="none" w:sz="0" w:space="0" w:color="auto"/>
            <w:right w:val="none" w:sz="0" w:space="0" w:color="auto"/>
          </w:divBdr>
        </w:div>
        <w:div w:id="1482841531">
          <w:marLeft w:val="360"/>
          <w:marRight w:val="0"/>
          <w:marTop w:val="86"/>
          <w:marBottom w:val="0"/>
          <w:divBdr>
            <w:top w:val="none" w:sz="0" w:space="0" w:color="auto"/>
            <w:left w:val="none" w:sz="0" w:space="0" w:color="auto"/>
            <w:bottom w:val="none" w:sz="0" w:space="0" w:color="auto"/>
            <w:right w:val="none" w:sz="0" w:space="0" w:color="auto"/>
          </w:divBdr>
        </w:div>
        <w:div w:id="1561482271">
          <w:marLeft w:val="360"/>
          <w:marRight w:val="0"/>
          <w:marTop w:val="86"/>
          <w:marBottom w:val="0"/>
          <w:divBdr>
            <w:top w:val="none" w:sz="0" w:space="0" w:color="auto"/>
            <w:left w:val="none" w:sz="0" w:space="0" w:color="auto"/>
            <w:bottom w:val="none" w:sz="0" w:space="0" w:color="auto"/>
            <w:right w:val="none" w:sz="0" w:space="0" w:color="auto"/>
          </w:divBdr>
        </w:div>
        <w:div w:id="1934120187">
          <w:marLeft w:val="360"/>
          <w:marRight w:val="0"/>
          <w:marTop w:val="86"/>
          <w:marBottom w:val="0"/>
          <w:divBdr>
            <w:top w:val="none" w:sz="0" w:space="0" w:color="auto"/>
            <w:left w:val="none" w:sz="0" w:space="0" w:color="auto"/>
            <w:bottom w:val="none" w:sz="0" w:space="0" w:color="auto"/>
            <w:right w:val="none" w:sz="0" w:space="0" w:color="auto"/>
          </w:divBdr>
        </w:div>
        <w:div w:id="1906645070">
          <w:marLeft w:val="360"/>
          <w:marRight w:val="0"/>
          <w:marTop w:val="86"/>
          <w:marBottom w:val="0"/>
          <w:divBdr>
            <w:top w:val="none" w:sz="0" w:space="0" w:color="auto"/>
            <w:left w:val="none" w:sz="0" w:space="0" w:color="auto"/>
            <w:bottom w:val="none" w:sz="0" w:space="0" w:color="auto"/>
            <w:right w:val="none" w:sz="0" w:space="0" w:color="auto"/>
          </w:divBdr>
        </w:div>
      </w:divsChild>
    </w:div>
    <w:div w:id="2112125054">
      <w:bodyDiv w:val="1"/>
      <w:marLeft w:val="0"/>
      <w:marRight w:val="0"/>
      <w:marTop w:val="0"/>
      <w:marBottom w:val="0"/>
      <w:divBdr>
        <w:top w:val="none" w:sz="0" w:space="0" w:color="auto"/>
        <w:left w:val="none" w:sz="0" w:space="0" w:color="auto"/>
        <w:bottom w:val="none" w:sz="0" w:space="0" w:color="auto"/>
        <w:right w:val="none" w:sz="0" w:space="0" w:color="auto"/>
      </w:divBdr>
      <w:divsChild>
        <w:div w:id="1550606595">
          <w:marLeft w:val="360"/>
          <w:marRight w:val="0"/>
          <w:marTop w:val="72"/>
          <w:marBottom w:val="0"/>
          <w:divBdr>
            <w:top w:val="none" w:sz="0" w:space="0" w:color="auto"/>
            <w:left w:val="none" w:sz="0" w:space="0" w:color="auto"/>
            <w:bottom w:val="none" w:sz="0" w:space="0" w:color="auto"/>
            <w:right w:val="none" w:sz="0" w:space="0" w:color="auto"/>
          </w:divBdr>
        </w:div>
        <w:div w:id="970207039">
          <w:marLeft w:val="360"/>
          <w:marRight w:val="0"/>
          <w:marTop w:val="72"/>
          <w:marBottom w:val="0"/>
          <w:divBdr>
            <w:top w:val="none" w:sz="0" w:space="0" w:color="auto"/>
            <w:left w:val="none" w:sz="0" w:space="0" w:color="auto"/>
            <w:bottom w:val="none" w:sz="0" w:space="0" w:color="auto"/>
            <w:right w:val="none" w:sz="0" w:space="0" w:color="auto"/>
          </w:divBdr>
        </w:div>
        <w:div w:id="1265646629">
          <w:marLeft w:val="360"/>
          <w:marRight w:val="0"/>
          <w:marTop w:val="72"/>
          <w:marBottom w:val="0"/>
          <w:divBdr>
            <w:top w:val="none" w:sz="0" w:space="0" w:color="auto"/>
            <w:left w:val="none" w:sz="0" w:space="0" w:color="auto"/>
            <w:bottom w:val="none" w:sz="0" w:space="0" w:color="auto"/>
            <w:right w:val="none" w:sz="0" w:space="0" w:color="auto"/>
          </w:divBdr>
        </w:div>
        <w:div w:id="1433358631">
          <w:marLeft w:val="1080"/>
          <w:marRight w:val="0"/>
          <w:marTop w:val="72"/>
          <w:marBottom w:val="0"/>
          <w:divBdr>
            <w:top w:val="none" w:sz="0" w:space="0" w:color="auto"/>
            <w:left w:val="none" w:sz="0" w:space="0" w:color="auto"/>
            <w:bottom w:val="none" w:sz="0" w:space="0" w:color="auto"/>
            <w:right w:val="none" w:sz="0" w:space="0" w:color="auto"/>
          </w:divBdr>
        </w:div>
        <w:div w:id="1844318005">
          <w:marLeft w:val="108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our-work/disability-rights/united-nations-convention-rights-persons-disabilities-uncrpd" TargetMode="External"/><Relationship Id="rId13" Type="http://schemas.openxmlformats.org/officeDocument/2006/relationships/hyperlink" Target="https://scholar.google.com/scholar_lookup?title=Valuing+people+now:+Summary+report+March+2009+-+September+2010&amp;publication_year=2010&amp;" TargetMode="External"/><Relationship Id="rId18" Type="http://schemas.openxmlformats.org/officeDocument/2006/relationships/hyperlink" Target="https://www-scopus-com.access.library.unisa.edu.au/inward/record.url?eid=2-s2.0-85019894833&amp;partnerID=10&amp;rel=R3.0.0" TargetMode="External"/><Relationship Id="rId26" Type="http://schemas.openxmlformats.org/officeDocument/2006/relationships/hyperlink" Target="https://people.unisa.edu.au/Sarah.Moulds" TargetMode="External"/><Relationship Id="rId3" Type="http://schemas.openxmlformats.org/officeDocument/2006/relationships/styles" Target="styles.xml"/><Relationship Id="rId21" Type="http://schemas.openxmlformats.org/officeDocument/2006/relationships/hyperlink" Target="https://scholar-google-com.access.library.unisa.edu.au/scholar?q=A%20realistic%20approach%20to%20assessing%20mental%20health%20laws%20compliance%20with%20the%20UNCRPD" TargetMode="External"/><Relationship Id="rId7" Type="http://schemas.openxmlformats.org/officeDocument/2006/relationships/endnotes" Target="endnotes.xml"/><Relationship Id="rId12" Type="http://schemas.openxmlformats.org/officeDocument/2006/relationships/hyperlink" Target="https://www.qmhc.qld.gov.au/sites/default/files/files/qmhc_2018_strategic_plan.pdf" TargetMode="External"/><Relationship Id="rId17" Type="http://schemas.openxmlformats.org/officeDocument/2006/relationships/hyperlink" Target="https://www.humanrights.gov.au/our-work/disability-rights" TargetMode="External"/><Relationship Id="rId25" Type="http://schemas.openxmlformats.org/officeDocument/2006/relationships/hyperlink" Target="http://www.mhcsa.org.au/" TargetMode="External"/><Relationship Id="rId2" Type="http://schemas.openxmlformats.org/officeDocument/2006/relationships/numbering" Target="numbering.xml"/><Relationship Id="rId16" Type="http://schemas.openxmlformats.org/officeDocument/2006/relationships/hyperlink" Target="https://www.un.org/development/desa/disabilities/convention-on-the-rights-of-persons-with-disabilities/guiding-principles-of-the-convention.html" TargetMode="External"/><Relationship Id="rId20" Type="http://schemas.openxmlformats.org/officeDocument/2006/relationships/hyperlink" Target="https://www-scopus-com.access.library.unisa.edu.au/inward/record.url?eid=2-s2.0-84930485190&amp;partnerID=10&amp;rel=R3.0.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n/universal-declaration-human-rights/index.html" TargetMode="External"/><Relationship Id="rId24" Type="http://schemas.openxmlformats.org/officeDocument/2006/relationships/hyperlink" Target="https://scholar-google-com.access.library.unisa.edu.au/scholar_lookup?title=The%20United%20Nations%20Convention%20on%20the%20Rights%20of%20Persons%20with%20Disabilities%3A%20A%20new%20approach%20to%20decision-making%20in%20mental%20health%20law&amp;publication_year=2012&amp;author=F.%20Morrissey" TargetMode="External"/><Relationship Id="rId5" Type="http://schemas.openxmlformats.org/officeDocument/2006/relationships/webSettings" Target="webSettings.xml"/><Relationship Id="rId15" Type="http://schemas.openxmlformats.org/officeDocument/2006/relationships/hyperlink" Target="https://www-sciencedirect-com.access.library.unisa.edu.au/science/article/pii/S0160252716302436" TargetMode="External"/><Relationship Id="rId23" Type="http://schemas.openxmlformats.org/officeDocument/2006/relationships/hyperlink" Target="https://www-scopus-com.access.library.unisa.edu.au/inward/record.url?eid=2-s2.0-84869393703&amp;partnerID=10&amp;rel=R3.0.0" TargetMode="External"/><Relationship Id="rId28" Type="http://schemas.openxmlformats.org/officeDocument/2006/relationships/header" Target="header1.xml"/><Relationship Id="rId10" Type="http://schemas.openxmlformats.org/officeDocument/2006/relationships/hyperlink" Target="https://treaties.un.org/Pages/ViewDetails.aspx?src=TREATY&amp;mtdsg_no=IV-15&amp;chapter=4&amp;clang=_en" TargetMode="External"/><Relationship Id="rId19" Type="http://schemas.openxmlformats.org/officeDocument/2006/relationships/hyperlink" Target="https://scholar-google-com.access.library.unisa.edu.au/scholar_lookup?title=From%20invisible%20citizens%20to%20agents%20of%20change%3A%20A%20short%20history%20of%20the%20struggle%20for%20the%20recognition%20of%20the%20rights%20of%20persons%20with%20disabilities%20at%20the%20United%20Nations&amp;publication_year=2017&amp;author=T.%20Degener&amp;author=A.%20Beg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qmhc.qld.gov.au/sites/default/files/files/qmhc_2018_strategic_plan.pdf" TargetMode="External"/><Relationship Id="rId14" Type="http://schemas.openxmlformats.org/officeDocument/2006/relationships/hyperlink" Target="https://www.ncbi.nlm.nih.gov/pmc/articles/PMC5070696/" TargetMode="External"/><Relationship Id="rId22" Type="http://schemas.openxmlformats.org/officeDocument/2006/relationships/hyperlink" Target="https://scholar-google-com.access.library.unisa.edu.au/scholar_lookup?title=Mental%20capacity%20and%20deprivation%20of%20liberty&amp;publication_year=2017&amp;author=Law%20Commission" TargetMode="External"/><Relationship Id="rId27" Type="http://schemas.openxmlformats.org/officeDocument/2006/relationships/hyperlink" Target="https://www.adelaide.edu.au/society-ethics-law/our-peopl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8F93A-31E2-4BDB-BBCC-DE474DF3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Moulds</dc:creator>
  <cp:keywords/>
  <dc:description/>
  <cp:lastModifiedBy>Sarah Moulds</cp:lastModifiedBy>
  <cp:revision>4</cp:revision>
  <dcterms:created xsi:type="dcterms:W3CDTF">2019-09-25T01:52:00Z</dcterms:created>
  <dcterms:modified xsi:type="dcterms:W3CDTF">2019-09-25T02:04:00Z</dcterms:modified>
</cp:coreProperties>
</file>